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华康简标题宋" w:hAnsi="华康简标题宋" w:eastAsia="华康简标题宋" w:cs="华康简标题宋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东莞理工学院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2018</w:t>
      </w:r>
      <w:r>
        <w:rPr>
          <w:rFonts w:hint="default" w:ascii="华康简标题宋" w:hAnsi="华康简标题宋" w:eastAsia="华康简标题宋" w:cs="华康简标题宋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年公开招聘专职辅导员岗位表</w:t>
      </w:r>
    </w:p>
    <w:tbl>
      <w:tblPr>
        <w:tblW w:w="85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317"/>
        <w:gridCol w:w="317"/>
        <w:gridCol w:w="468"/>
        <w:gridCol w:w="334"/>
        <w:gridCol w:w="702"/>
        <w:gridCol w:w="334"/>
        <w:gridCol w:w="334"/>
        <w:gridCol w:w="53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b/>
                <w:spacing w:val="2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17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岗位类别</w:t>
            </w:r>
          </w:p>
        </w:tc>
        <w:tc>
          <w:tcPr>
            <w:tcW w:w="317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468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33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2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70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2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33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2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33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2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5377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专职辅导员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FDY01</w:t>
            </w:r>
          </w:p>
        </w:tc>
        <w:tc>
          <w:tcPr>
            <w:tcW w:w="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不限，具有马克思主义理论（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A0305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）、教育学（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A0401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）、心理学（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A0402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）、法学（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A0301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）、社会学（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A0303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）及理工科等学科背景优先。</w:t>
            </w:r>
          </w:p>
        </w:tc>
        <w:tc>
          <w:tcPr>
            <w:tcW w:w="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硕士</w:t>
            </w:r>
          </w:p>
        </w:tc>
        <w:tc>
          <w:tcPr>
            <w:tcW w:w="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中共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党员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身心健康，品德优良，热爱学生工作；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                        2.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应届毕业生（全脱产，不含暂缓就业人员）；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担任过本科院校校级团学组织副部长及以上职务，或校级学生社团负责人，或二级学院（系）学生会主席、副主席、分团委（团总支）书记、副书记职务者优先；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具有较强文字表达、组织、管理和协调能力；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本岗位需入住男生宿舍，限男性报考。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33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专职辅导员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FDY02</w:t>
            </w:r>
          </w:p>
        </w:tc>
        <w:tc>
          <w:tcPr>
            <w:tcW w:w="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不限，具有马克思主义理论（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A0305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）、教育学（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A0401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）、心理学（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A0402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）、法学（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A0301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）、社会学（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A0303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）及理工科等学科背景优先。</w:t>
            </w:r>
          </w:p>
        </w:tc>
        <w:tc>
          <w:tcPr>
            <w:tcW w:w="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研究生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硕士</w:t>
            </w:r>
          </w:p>
        </w:tc>
        <w:tc>
          <w:tcPr>
            <w:tcW w:w="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中共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党员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身心健康，品德优良，热爱学生工作；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 2.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应届毕业生（全脱产，不含暂缓就业人员）；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担任过本科院校校级团学组织副部长及以上职务，或校级学生社团负责人，或二级学院（系）学生会主席、副主席、分团委（团总支）书记、副书记职务者优先；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具有较强文字表达、组织、管理和协调能力；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5.</w:t>
            </w:r>
            <w:r>
              <w:rPr>
                <w:rFonts w:hint="eastAsia" w:ascii="仿宋" w:hAnsi="仿宋" w:eastAsia="仿宋" w:cs="仿宋"/>
                <w:sz w:val="21"/>
                <w:szCs w:val="21"/>
                <w:bdr w:val="none" w:color="auto" w:sz="0" w:space="0"/>
              </w:rPr>
              <w:t>本岗位需入住学生宿舍。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436" w:type="dxa"/>
            <w:gridSpan w:val="4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33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6747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备注：1.专业名称及代码参考《广东省2017年考试录用公务员专业参考目录》确定；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2.学生干部工作经历需出具学校团委或二级学院加盖公章的证明、聘书或正式文件。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黑体" w:hAnsi="宋体" w:eastAsia="黑体" w:cs="黑体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应聘者需提交材料清单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1.个人简历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2.《东莞理工学院人才信息登记表》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3.毕业证（从本科到最高）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4.学位证（从学士到最高）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5.职称证（从初级到最高）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6.学历学位验证证书（在考察阶段前提供）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7.身份证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8.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执业资格证书（有则提供）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9.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外语等级证书（有则提供）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10.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计算机等级证书（有则提供）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11.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获奖证书（有则提供）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12. 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担任过本科院校校级团学组织副部长及以上职务，或校级学生社团负责人，或二级学院（系）学生会主席、副主席、分团委（团总支）书记、副书记等职务的证明（需出具学校团委或二级学院加盖公章的证明、聘书或正式文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13.其他相关支撑材料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注意：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1.填写《东莞理工学院人才信息登记表》时，请勿改变表格的结构。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2.扫描证件时请把分辨率调为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100dpi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，并将图片转换成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jpg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格式。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标题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B61C9"/>
    <w:rsid w:val="6D535020"/>
    <w:rsid w:val="7ACB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2018-06-04T06:34:00Z</dcterms:created>
  <dc:creator>zrt</dc:creator>
  <cp:lastModifiedBy>zrt</cp:lastModifiedBy>
  <dcterms:modified xsi:type="dcterms:W3CDTF">2018-06-04T06:34:17Z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