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0520" w:type="dxa"/>
        <w:jc w:val="center"/>
        <w:tblCellSpacing w:w="0" w:type="dxa"/>
        <w:tblInd w:w="-1092"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771"/>
        <w:gridCol w:w="2792"/>
        <w:gridCol w:w="587"/>
        <w:gridCol w:w="632"/>
        <w:gridCol w:w="1592"/>
        <w:gridCol w:w="1284"/>
        <w:gridCol w:w="1164"/>
        <w:gridCol w:w="1340"/>
        <w:gridCol w:w="35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05" w:hRule="atLeast"/>
          <w:tblCellSpacing w:w="0" w:type="dxa"/>
          <w:jc w:val="center"/>
        </w:trPr>
        <w:tc>
          <w:tcPr>
            <w:tcW w:w="10520" w:type="dxa"/>
            <w:gridSpan w:val="9"/>
            <w:shd w:val="clear"/>
            <w:vAlign w:val="center"/>
          </w:tcPr>
          <w:p>
            <w:pPr>
              <w:keepNext w:val="0"/>
              <w:keepLines w:val="0"/>
              <w:widowControl/>
              <w:suppressLineNumbers w:val="0"/>
              <w:ind w:left="0" w:firstLine="0"/>
              <w:jc w:val="center"/>
              <w:rPr>
                <w:rFonts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成都市青白江区2018年面向社会公开招聘中小学教师岗位表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56" w:hRule="atLeast"/>
          <w:tblCellSpacing w:w="0" w:type="dxa"/>
          <w:jc w:val="center"/>
        </w:trPr>
        <w:tc>
          <w:tcPr>
            <w:tcW w:w="771" w:type="dxa"/>
            <w:vMerge w:val="restart"/>
            <w:shd w:val="clear"/>
            <w:vAlign w:val="center"/>
          </w:tcPr>
          <w:p>
            <w:pPr>
              <w:pStyle w:val="2"/>
              <w:keepNext w:val="0"/>
              <w:keepLines w:val="0"/>
              <w:widowControl/>
              <w:suppressLineNumbers w:val="0"/>
              <w:jc w:val="center"/>
            </w:pPr>
            <w:r>
              <w:rPr>
                <w:rFonts w:hint="eastAsia" w:ascii="宋体" w:hAnsi="宋体" w:eastAsia="宋体" w:cs="宋体"/>
                <w:caps w:val="0"/>
                <w:spacing w:val="0"/>
              </w:rPr>
              <w:drawing>
                <wp:inline distT="0" distB="0" distL="114300" distR="114300">
                  <wp:extent cx="9525" cy="19050"/>
                  <wp:effectExtent l="0" t="0" r="0" b="0"/>
                  <wp:docPr id="10"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descr="IMG_256"/>
                          <pic:cNvPicPr>
                            <a:picLocks noChangeAspect="1"/>
                          </pic:cNvPicPr>
                        </pic:nvPicPr>
                        <pic:blipFill>
                          <a:blip r:embed="rId4"/>
                          <a:stretch>
                            <a:fillRect/>
                          </a:stretch>
                        </pic:blipFill>
                        <pic:spPr>
                          <a:xfrm>
                            <a:off x="0" y="0"/>
                            <a:ext cx="9525" cy="19050"/>
                          </a:xfrm>
                          <a:prstGeom prst="rect">
                            <a:avLst/>
                          </a:prstGeom>
                          <a:noFill/>
                          <a:ln w="9525">
                            <a:noFill/>
                          </a:ln>
                        </pic:spPr>
                      </pic:pic>
                    </a:graphicData>
                  </a:graphic>
                </wp:inline>
              </w:drawing>
            </w:r>
          </w:p>
          <w:tbl>
            <w:tblPr>
              <w:tblW w:w="741"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7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blCellSpacing w:w="0" w:type="dxa"/>
              </w:trPr>
              <w:tc>
                <w:tcPr>
                  <w:tcW w:w="741" w:type="dxa"/>
                  <w:vMerge w:val="restart"/>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招聘单位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741" w:type="dxa"/>
                  <w:vMerge w:val="continue"/>
                  <w:shd w:val="clear"/>
                  <w:vAlign w:val="center"/>
                </w:tcPr>
                <w:p>
                  <w:pPr>
                    <w:jc w:val="center"/>
                    <w:rPr>
                      <w:rFonts w:hint="eastAsia" w:ascii="宋体"/>
                      <w:sz w:val="24"/>
                      <w:szCs w:val="24"/>
                    </w:rPr>
                  </w:pPr>
                </w:p>
              </w:tc>
            </w:tr>
          </w:tbl>
          <w:p>
            <w:pPr>
              <w:jc w:val="left"/>
              <w:rPr>
                <w:rFonts w:hint="eastAsia" w:ascii="宋体" w:hAnsi="宋体" w:eastAsia="宋体" w:cs="宋体"/>
                <w:caps w:val="0"/>
                <w:spacing w:val="0"/>
              </w:rPr>
            </w:pPr>
          </w:p>
        </w:tc>
        <w:tc>
          <w:tcPr>
            <w:tcW w:w="2792" w:type="dxa"/>
            <w:vMerge w:val="restart"/>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岗位         类别</w:t>
            </w:r>
          </w:p>
        </w:tc>
        <w:tc>
          <w:tcPr>
            <w:tcW w:w="587" w:type="dxa"/>
            <w:vMerge w:val="restart"/>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岗位名称</w:t>
            </w:r>
          </w:p>
        </w:tc>
        <w:tc>
          <w:tcPr>
            <w:tcW w:w="632" w:type="dxa"/>
            <w:vMerge w:val="restart"/>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岗位代码</w:t>
            </w:r>
          </w:p>
        </w:tc>
        <w:tc>
          <w:tcPr>
            <w:tcW w:w="1592" w:type="dxa"/>
            <w:vMerge w:val="restart"/>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招聘    人数</w:t>
            </w:r>
          </w:p>
        </w:tc>
        <w:tc>
          <w:tcPr>
            <w:tcW w:w="3788" w:type="dxa"/>
            <w:gridSpan w:val="3"/>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应聘资格条件</w:t>
            </w:r>
          </w:p>
        </w:tc>
        <w:tc>
          <w:tcPr>
            <w:tcW w:w="358" w:type="dxa"/>
            <w:vMerge w:val="restart"/>
            <w:shd w:val="clear"/>
            <w:vAlign w:val="center"/>
          </w:tcPr>
          <w:p>
            <w:pPr>
              <w:pStyle w:val="2"/>
              <w:keepNext w:val="0"/>
              <w:keepLines w:val="0"/>
              <w:widowControl/>
              <w:suppressLineNumbers w:val="0"/>
              <w:jc w:val="center"/>
            </w:pPr>
            <w:r>
              <w:rPr>
                <w:rFonts w:hint="eastAsia" w:ascii="宋体" w:hAnsi="宋体" w:eastAsia="宋体" w:cs="宋体"/>
                <w:caps w:val="0"/>
                <w:spacing w:val="0"/>
              </w:rPr>
              <w:drawing>
                <wp:inline distT="0" distB="0" distL="114300" distR="114300">
                  <wp:extent cx="19050" cy="9525"/>
                  <wp:effectExtent l="0" t="0" r="0" b="0"/>
                  <wp:docPr id="6"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IMG_257"/>
                          <pic:cNvPicPr>
                            <a:picLocks noChangeAspect="1"/>
                          </pic:cNvPicPr>
                        </pic:nvPicPr>
                        <pic:blipFill>
                          <a:blip r:embed="rId4"/>
                          <a:stretch>
                            <a:fillRect/>
                          </a:stretch>
                        </pic:blipFill>
                        <pic:spPr>
                          <a:xfrm>
                            <a:off x="0" y="0"/>
                            <a:ext cx="19050" cy="9525"/>
                          </a:xfrm>
                          <a:prstGeom prst="rect">
                            <a:avLst/>
                          </a:prstGeom>
                          <a:noFill/>
                          <a:ln w="9525">
                            <a:noFill/>
                          </a:ln>
                        </pic:spPr>
                      </pic:pic>
                    </a:graphicData>
                  </a:graphic>
                </wp:inline>
              </w:drawing>
            </w:r>
          </w:p>
          <w:tbl>
            <w:tblPr>
              <w:tblW w:w="320"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3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blCellSpacing w:w="0" w:type="dxa"/>
              </w:trPr>
              <w:tc>
                <w:tcPr>
                  <w:tcW w:w="320" w:type="dxa"/>
                  <w:vMerge w:val="restart"/>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320" w:type="dxa"/>
                  <w:vMerge w:val="continue"/>
                  <w:shd w:val="clear"/>
                  <w:vAlign w:val="center"/>
                </w:tcPr>
                <w:p>
                  <w:pPr>
                    <w:jc w:val="center"/>
                    <w:rPr>
                      <w:rFonts w:hint="eastAsia" w:ascii="宋体"/>
                      <w:sz w:val="24"/>
                      <w:szCs w:val="24"/>
                    </w:rPr>
                  </w:pPr>
                </w:p>
              </w:tc>
            </w:tr>
          </w:tbl>
          <w:p>
            <w:pPr>
              <w:jc w:val="left"/>
              <w:rPr>
                <w:rFonts w:hint="eastAsia" w:ascii="宋体" w:hAnsi="宋体" w:eastAsia="宋体" w:cs="宋体"/>
                <w:caps w:val="0"/>
                <w:spacing w:val="0"/>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09" w:hRule="atLeast"/>
          <w:tblCellSpacing w:w="0" w:type="dxa"/>
          <w:jc w:val="center"/>
        </w:trPr>
        <w:tc>
          <w:tcPr>
            <w:tcW w:w="771" w:type="dxa"/>
            <w:vMerge w:val="continue"/>
            <w:shd w:val="clear"/>
            <w:vAlign w:val="center"/>
          </w:tcPr>
          <w:p>
            <w:pPr>
              <w:jc w:val="left"/>
              <w:rPr>
                <w:rFonts w:hint="eastAsia" w:ascii="宋体" w:hAnsi="宋体" w:eastAsia="宋体" w:cs="宋体"/>
                <w:caps w:val="0"/>
                <w:spacing w:val="0"/>
                <w:sz w:val="24"/>
                <w:szCs w:val="24"/>
              </w:rPr>
            </w:pPr>
          </w:p>
        </w:tc>
        <w:tc>
          <w:tcPr>
            <w:tcW w:w="2792" w:type="dxa"/>
            <w:vMerge w:val="continue"/>
            <w:shd w:val="clear"/>
            <w:vAlign w:val="center"/>
          </w:tcPr>
          <w:p>
            <w:pPr>
              <w:jc w:val="center"/>
              <w:rPr>
                <w:rFonts w:hint="eastAsia" w:ascii="宋体" w:hAnsi="宋体" w:eastAsia="宋体" w:cs="宋体"/>
                <w:caps w:val="0"/>
                <w:spacing w:val="0"/>
                <w:sz w:val="24"/>
                <w:szCs w:val="24"/>
              </w:rPr>
            </w:pPr>
          </w:p>
        </w:tc>
        <w:tc>
          <w:tcPr>
            <w:tcW w:w="587" w:type="dxa"/>
            <w:vMerge w:val="continue"/>
            <w:shd w:val="clear"/>
            <w:vAlign w:val="center"/>
          </w:tcPr>
          <w:p>
            <w:pPr>
              <w:jc w:val="center"/>
              <w:rPr>
                <w:rFonts w:hint="eastAsia" w:ascii="宋体" w:hAnsi="宋体" w:eastAsia="宋体" w:cs="宋体"/>
                <w:caps w:val="0"/>
                <w:spacing w:val="0"/>
                <w:sz w:val="24"/>
                <w:szCs w:val="24"/>
              </w:rPr>
            </w:pPr>
          </w:p>
        </w:tc>
        <w:tc>
          <w:tcPr>
            <w:tcW w:w="632" w:type="dxa"/>
            <w:vMerge w:val="continue"/>
            <w:shd w:val="clear"/>
            <w:vAlign w:val="center"/>
          </w:tcPr>
          <w:p>
            <w:pPr>
              <w:jc w:val="center"/>
              <w:rPr>
                <w:rFonts w:hint="eastAsia" w:ascii="宋体" w:hAnsi="宋体" w:eastAsia="宋体" w:cs="宋体"/>
                <w:caps w:val="0"/>
                <w:spacing w:val="0"/>
                <w:sz w:val="24"/>
                <w:szCs w:val="24"/>
              </w:rPr>
            </w:pPr>
          </w:p>
        </w:tc>
        <w:tc>
          <w:tcPr>
            <w:tcW w:w="1592" w:type="dxa"/>
            <w:vMerge w:val="continue"/>
            <w:shd w:val="clear"/>
            <w:vAlign w:val="center"/>
          </w:tcPr>
          <w:p>
            <w:pPr>
              <w:jc w:val="center"/>
              <w:rPr>
                <w:rFonts w:hint="eastAsia" w:ascii="宋体" w:hAnsi="宋体" w:eastAsia="宋体" w:cs="宋体"/>
                <w:caps w:val="0"/>
                <w:spacing w:val="0"/>
                <w:sz w:val="24"/>
                <w:szCs w:val="24"/>
              </w:rPr>
            </w:pPr>
          </w:p>
        </w:tc>
        <w:tc>
          <w:tcPr>
            <w:tcW w:w="128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专  业</w:t>
            </w:r>
          </w:p>
        </w:tc>
        <w:tc>
          <w:tcPr>
            <w:tcW w:w="116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学历学位</w:t>
            </w:r>
          </w:p>
        </w:tc>
        <w:tc>
          <w:tcPr>
            <w:tcW w:w="1340"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其他条件</w:t>
            </w:r>
          </w:p>
        </w:tc>
        <w:tc>
          <w:tcPr>
            <w:tcW w:w="358" w:type="dxa"/>
            <w:vMerge w:val="continue"/>
            <w:shd w:val="clear"/>
            <w:vAlign w:val="center"/>
          </w:tcPr>
          <w:p>
            <w:pPr>
              <w:jc w:val="left"/>
              <w:rPr>
                <w:rFonts w:hint="eastAsia" w:ascii="宋体" w:hAnsi="宋体" w:eastAsia="宋体" w:cs="宋体"/>
                <w:caps w:val="0"/>
                <w:spacing w:val="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824" w:hRule="atLeast"/>
          <w:tblCellSpacing w:w="0" w:type="dxa"/>
          <w:jc w:val="center"/>
        </w:trPr>
        <w:tc>
          <w:tcPr>
            <w:tcW w:w="77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川化中学</w:t>
            </w:r>
          </w:p>
        </w:tc>
        <w:tc>
          <w:tcPr>
            <w:tcW w:w="279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专业技术</w:t>
            </w:r>
          </w:p>
        </w:tc>
        <w:tc>
          <w:tcPr>
            <w:tcW w:w="587"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高中政治教师</w:t>
            </w:r>
          </w:p>
        </w:tc>
        <w:tc>
          <w:tcPr>
            <w:tcW w:w="63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02001</w:t>
            </w:r>
          </w:p>
        </w:tc>
        <w:tc>
          <w:tcPr>
            <w:tcW w:w="159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w:t>
            </w:r>
          </w:p>
        </w:tc>
        <w:tc>
          <w:tcPr>
            <w:tcW w:w="128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思想政治教育、政治学、经济学与哲学、国际政治、科学社会主义、中国共产党党史</w:t>
            </w:r>
          </w:p>
        </w:tc>
        <w:tc>
          <w:tcPr>
            <w:tcW w:w="116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普通高等教育全日制硕士研究生及以上毕业生，取得学历相应的学位</w:t>
            </w:r>
          </w:p>
        </w:tc>
        <w:tc>
          <w:tcPr>
            <w:tcW w:w="1340"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1、应聘人员年龄应在35岁及以下（1983年1月1日及以后出生）；</w:t>
            </w:r>
            <w:r>
              <w:rPr>
                <w:rFonts w:hint="eastAsia" w:ascii="宋体" w:hAnsi="宋体" w:eastAsia="宋体" w:cs="宋体"/>
                <w:caps w:val="0"/>
                <w:spacing w:val="0"/>
                <w:kern w:val="0"/>
                <w:sz w:val="24"/>
                <w:szCs w:val="24"/>
                <w:lang w:val="en-US" w:eastAsia="zh-CN" w:bidi="ar"/>
              </w:rPr>
              <w:br w:type="textWrapping"/>
            </w:r>
            <w:r>
              <w:rPr>
                <w:rFonts w:hint="eastAsia" w:ascii="宋体" w:hAnsi="宋体" w:eastAsia="宋体" w:cs="宋体"/>
                <w:caps w:val="0"/>
                <w:spacing w:val="0"/>
                <w:kern w:val="0"/>
                <w:sz w:val="24"/>
                <w:szCs w:val="24"/>
                <w:lang w:val="en-US" w:eastAsia="zh-CN" w:bidi="ar"/>
              </w:rPr>
              <w:t>2、具备相应的教师资格证 。</w:t>
            </w:r>
          </w:p>
        </w:tc>
        <w:tc>
          <w:tcPr>
            <w:tcW w:w="358"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943" w:hRule="atLeast"/>
          <w:tblCellSpacing w:w="0" w:type="dxa"/>
          <w:jc w:val="center"/>
          <w:hidden/>
        </w:trPr>
        <w:tc>
          <w:tcPr>
            <w:tcW w:w="771" w:type="dxa"/>
            <w:shd w:val="clear"/>
            <w:vAlign w:val="center"/>
          </w:tcPr>
          <w:p>
            <w:pPr>
              <w:rPr>
                <w:vanish/>
                <w:sz w:val="24"/>
                <w:szCs w:val="24"/>
              </w:rPr>
            </w:pPr>
          </w:p>
          <w:p>
            <w:pPr>
              <w:jc w:val="left"/>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工程职校</w:t>
            </w:r>
            <w:bookmarkStart w:id="0" w:name="_GoBack"/>
            <w:bookmarkEnd w:id="0"/>
          </w:p>
        </w:tc>
        <w:tc>
          <w:tcPr>
            <w:tcW w:w="2792" w:type="dxa"/>
            <w:shd w:val="clear"/>
            <w:vAlign w:val="center"/>
          </w:tcPr>
          <w:p>
            <w:pPr>
              <w:pStyle w:val="2"/>
              <w:keepNext w:val="0"/>
              <w:keepLines w:val="0"/>
              <w:widowControl/>
              <w:suppressLineNumbers w:val="0"/>
              <w:jc w:val="center"/>
            </w:pPr>
            <w:r>
              <w:rPr>
                <w:rFonts w:hint="eastAsia" w:ascii="宋体" w:hAnsi="宋体" w:eastAsia="宋体" w:cs="宋体"/>
                <w:caps w:val="0"/>
                <w:spacing w:val="0"/>
              </w:rPr>
              <w:drawing>
                <wp:inline distT="0" distB="0" distL="114300" distR="114300">
                  <wp:extent cx="590550" cy="19050"/>
                  <wp:effectExtent l="0" t="0" r="0" b="0"/>
                  <wp:docPr id="3"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6" descr="IMG_261"/>
                          <pic:cNvPicPr>
                            <a:picLocks noChangeAspect="1"/>
                          </pic:cNvPicPr>
                        </pic:nvPicPr>
                        <pic:blipFill>
                          <a:blip r:embed="rId4"/>
                          <a:stretch>
                            <a:fillRect/>
                          </a:stretch>
                        </pic:blipFill>
                        <pic:spPr>
                          <a:xfrm>
                            <a:off x="0" y="0"/>
                            <a:ext cx="590550" cy="19050"/>
                          </a:xfrm>
                          <a:prstGeom prst="rect">
                            <a:avLst/>
                          </a:prstGeom>
                          <a:noFill/>
                          <a:ln w="9525">
                            <a:noFill/>
                          </a:ln>
                        </pic:spPr>
                      </pic:pic>
                    </a:graphicData>
                  </a:graphic>
                </wp:inline>
              </w:drawing>
            </w:r>
          </w:p>
          <w:p>
            <w:pPr>
              <w:jc w:val="left"/>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专业技术</w:t>
            </w:r>
          </w:p>
        </w:tc>
        <w:tc>
          <w:tcPr>
            <w:tcW w:w="587"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职高美术教师</w:t>
            </w:r>
          </w:p>
        </w:tc>
        <w:tc>
          <w:tcPr>
            <w:tcW w:w="63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02002</w:t>
            </w:r>
          </w:p>
        </w:tc>
        <w:tc>
          <w:tcPr>
            <w:tcW w:w="159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w:t>
            </w:r>
          </w:p>
        </w:tc>
        <w:tc>
          <w:tcPr>
            <w:tcW w:w="128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美术学、艺术设计、工业设计、绘画</w:t>
            </w:r>
          </w:p>
        </w:tc>
        <w:tc>
          <w:tcPr>
            <w:tcW w:w="116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普通高等教育全日制本科及以上毕业生，取得学历相应的学位</w:t>
            </w:r>
          </w:p>
        </w:tc>
        <w:tc>
          <w:tcPr>
            <w:tcW w:w="1340"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1、应聘人员年龄应在30岁及以下（1988年1月1日及以后出生），其中具有普通高等教育全日制硕士研究生及以上学历的应聘人员年龄可放宽到35岁及以下（1983年1月1日及以后出生）；</w:t>
            </w:r>
            <w:r>
              <w:rPr>
                <w:rFonts w:hint="eastAsia" w:ascii="宋体" w:hAnsi="宋体" w:eastAsia="宋体" w:cs="宋体"/>
                <w:caps w:val="0"/>
                <w:spacing w:val="0"/>
                <w:kern w:val="0"/>
                <w:sz w:val="24"/>
                <w:szCs w:val="24"/>
                <w:lang w:val="en-US" w:eastAsia="zh-CN" w:bidi="ar"/>
              </w:rPr>
              <w:br w:type="textWrapping"/>
            </w:r>
            <w:r>
              <w:rPr>
                <w:rFonts w:hint="eastAsia" w:ascii="宋体" w:hAnsi="宋体" w:eastAsia="宋体" w:cs="宋体"/>
                <w:caps w:val="0"/>
                <w:spacing w:val="0"/>
                <w:kern w:val="0"/>
                <w:sz w:val="24"/>
                <w:szCs w:val="24"/>
                <w:lang w:val="en-US" w:eastAsia="zh-CN" w:bidi="ar"/>
              </w:rPr>
              <w:t>2、具备相应的教师资格证 。</w:t>
            </w:r>
          </w:p>
        </w:tc>
        <w:tc>
          <w:tcPr>
            <w:tcW w:w="358"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636" w:hRule="atLeast"/>
          <w:tblCellSpacing w:w="0" w:type="dxa"/>
          <w:jc w:val="center"/>
        </w:trPr>
        <w:tc>
          <w:tcPr>
            <w:tcW w:w="77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工程职校</w:t>
            </w:r>
          </w:p>
        </w:tc>
        <w:tc>
          <w:tcPr>
            <w:tcW w:w="279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专业技术</w:t>
            </w:r>
          </w:p>
        </w:tc>
        <w:tc>
          <w:tcPr>
            <w:tcW w:w="587"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职高化学教师</w:t>
            </w:r>
          </w:p>
        </w:tc>
        <w:tc>
          <w:tcPr>
            <w:tcW w:w="63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02003</w:t>
            </w:r>
          </w:p>
        </w:tc>
        <w:tc>
          <w:tcPr>
            <w:tcW w:w="159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w:t>
            </w:r>
          </w:p>
        </w:tc>
        <w:tc>
          <w:tcPr>
            <w:tcW w:w="128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化学专业</w:t>
            </w:r>
          </w:p>
        </w:tc>
        <w:tc>
          <w:tcPr>
            <w:tcW w:w="116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普通高等教育全日制本科及以上毕业生，取得学历相应的学位</w:t>
            </w:r>
          </w:p>
        </w:tc>
        <w:tc>
          <w:tcPr>
            <w:tcW w:w="1340"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1、应聘人员年龄应在30岁及以下（1988年1月1日及以后出生），其中具有普通高等教育全日制硕士研究生及以上学历的应聘人员年龄可放宽到35岁及以下（1983年1月1日及以后出生）；</w:t>
            </w:r>
            <w:r>
              <w:rPr>
                <w:rFonts w:hint="eastAsia" w:ascii="宋体" w:hAnsi="宋体" w:eastAsia="宋体" w:cs="宋体"/>
                <w:caps w:val="0"/>
                <w:spacing w:val="0"/>
                <w:kern w:val="0"/>
                <w:sz w:val="24"/>
                <w:szCs w:val="24"/>
                <w:lang w:val="en-US" w:eastAsia="zh-CN" w:bidi="ar"/>
              </w:rPr>
              <w:br w:type="textWrapping"/>
            </w:r>
            <w:r>
              <w:rPr>
                <w:rFonts w:hint="eastAsia" w:ascii="宋体" w:hAnsi="宋体" w:eastAsia="宋体" w:cs="宋体"/>
                <w:caps w:val="0"/>
                <w:spacing w:val="0"/>
                <w:kern w:val="0"/>
                <w:sz w:val="24"/>
                <w:szCs w:val="24"/>
                <w:lang w:val="en-US" w:eastAsia="zh-CN" w:bidi="ar"/>
              </w:rPr>
              <w:t>2、具备相应的教师资格证 。</w:t>
            </w:r>
          </w:p>
        </w:tc>
        <w:tc>
          <w:tcPr>
            <w:tcW w:w="358"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099" w:hRule="atLeast"/>
          <w:tblCellSpacing w:w="0" w:type="dxa"/>
          <w:jc w:val="center"/>
        </w:trPr>
        <w:tc>
          <w:tcPr>
            <w:tcW w:w="771" w:type="dxa"/>
            <w:shd w:val="clear"/>
            <w:vAlign w:val="center"/>
          </w:tcPr>
          <w:p>
            <w:pPr>
              <w:pStyle w:val="2"/>
              <w:keepNext w:val="0"/>
              <w:keepLines w:val="0"/>
              <w:widowControl/>
              <w:suppressLineNumbers w:val="0"/>
              <w:jc w:val="center"/>
            </w:pPr>
            <w:r>
              <w:rPr>
                <w:rFonts w:hint="eastAsia" w:ascii="宋体" w:hAnsi="宋体" w:eastAsia="宋体" w:cs="宋体"/>
                <w:caps w:val="0"/>
                <w:spacing w:val="0"/>
              </w:rPr>
              <w:drawing>
                <wp:inline distT="0" distB="0" distL="114300" distR="114300">
                  <wp:extent cx="9525" cy="9525"/>
                  <wp:effectExtent l="0" t="0" r="0" b="0"/>
                  <wp:docPr id="8"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IMG_262"/>
                          <pic:cNvPicPr>
                            <a:picLocks noChangeAspect="1"/>
                          </pic:cNvPicPr>
                        </pic:nvPicPr>
                        <pic:blipFill>
                          <a:blip r:embed="rId4"/>
                          <a:stretch>
                            <a:fillRect/>
                          </a:stretch>
                        </pic:blipFill>
                        <pic:spPr>
                          <a:xfrm>
                            <a:off x="0" y="0"/>
                            <a:ext cx="9525" cy="9525"/>
                          </a:xfrm>
                          <a:prstGeom prst="rect">
                            <a:avLst/>
                          </a:prstGeom>
                          <a:noFill/>
                          <a:ln w="9525">
                            <a:noFill/>
                          </a:ln>
                        </pic:spPr>
                      </pic:pic>
                    </a:graphicData>
                  </a:graphic>
                </wp:inline>
              </w:drawing>
            </w:r>
          </w:p>
          <w:tbl>
            <w:tblPr>
              <w:tblW w:w="741"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7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2281" w:hRule="atLeast"/>
                <w:tblCellSpacing w:w="0" w:type="dxa"/>
              </w:trPr>
              <w:tc>
                <w:tcPr>
                  <w:tcW w:w="74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工程职校</w:t>
                  </w:r>
                </w:p>
              </w:tc>
            </w:tr>
          </w:tbl>
          <w:p>
            <w:pPr>
              <w:jc w:val="left"/>
              <w:rPr>
                <w:rFonts w:hint="eastAsia" w:ascii="宋体" w:hAnsi="宋体" w:eastAsia="宋体" w:cs="宋体"/>
                <w:caps w:val="0"/>
                <w:spacing w:val="0"/>
              </w:rPr>
            </w:pPr>
          </w:p>
        </w:tc>
        <w:tc>
          <w:tcPr>
            <w:tcW w:w="279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专业技术</w:t>
            </w:r>
          </w:p>
        </w:tc>
        <w:tc>
          <w:tcPr>
            <w:tcW w:w="587"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职高物联网工程专业课教师</w:t>
            </w:r>
          </w:p>
        </w:tc>
        <w:tc>
          <w:tcPr>
            <w:tcW w:w="63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02004</w:t>
            </w:r>
          </w:p>
        </w:tc>
        <w:tc>
          <w:tcPr>
            <w:tcW w:w="159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w:t>
            </w:r>
          </w:p>
        </w:tc>
        <w:tc>
          <w:tcPr>
            <w:tcW w:w="128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网络工程、物联网工程、软件工程、电子与计算机工程</w:t>
            </w:r>
          </w:p>
        </w:tc>
        <w:tc>
          <w:tcPr>
            <w:tcW w:w="116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普通高等教育全日制本科及以上毕业生，取得学历相应的学位</w:t>
            </w:r>
          </w:p>
        </w:tc>
        <w:tc>
          <w:tcPr>
            <w:tcW w:w="1340"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1、应聘人员年龄应在30岁及以下（1988年1月1日及以后出生），其中具有普通高等教育全日制硕士研究生及以上学历的应聘人员年龄可放宽到35岁及以下（1983年1月1日及以后出生）；</w:t>
            </w:r>
            <w:r>
              <w:rPr>
                <w:rFonts w:hint="eastAsia" w:ascii="宋体" w:hAnsi="宋体" w:eastAsia="宋体" w:cs="宋体"/>
                <w:caps w:val="0"/>
                <w:spacing w:val="0"/>
                <w:kern w:val="0"/>
                <w:sz w:val="24"/>
                <w:szCs w:val="24"/>
                <w:lang w:val="en-US" w:eastAsia="zh-CN" w:bidi="ar"/>
              </w:rPr>
              <w:br w:type="textWrapping"/>
            </w:r>
            <w:r>
              <w:rPr>
                <w:rFonts w:hint="eastAsia" w:ascii="宋体" w:hAnsi="宋体" w:eastAsia="宋体" w:cs="宋体"/>
                <w:caps w:val="0"/>
                <w:spacing w:val="0"/>
                <w:kern w:val="0"/>
                <w:sz w:val="24"/>
                <w:szCs w:val="24"/>
                <w:lang w:val="en-US" w:eastAsia="zh-CN" w:bidi="ar"/>
              </w:rPr>
              <w:t>2、相应教师资格证可在被聘用后5年内取得，否则予以解聘。</w:t>
            </w:r>
          </w:p>
        </w:tc>
        <w:tc>
          <w:tcPr>
            <w:tcW w:w="358"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752" w:hRule="atLeast"/>
          <w:tblCellSpacing w:w="0" w:type="dxa"/>
          <w:jc w:val="center"/>
        </w:trPr>
        <w:tc>
          <w:tcPr>
            <w:tcW w:w="771" w:type="dxa"/>
            <w:shd w:val="clear"/>
            <w:vAlign w:val="center"/>
          </w:tcPr>
          <w:p>
            <w:pPr>
              <w:pStyle w:val="2"/>
              <w:keepNext w:val="0"/>
              <w:keepLines w:val="0"/>
              <w:widowControl/>
              <w:suppressLineNumbers w:val="0"/>
              <w:jc w:val="center"/>
            </w:pPr>
            <w:r>
              <w:rPr>
                <w:rFonts w:hint="eastAsia" w:ascii="宋体" w:hAnsi="宋体" w:eastAsia="宋体" w:cs="宋体"/>
                <w:caps w:val="0"/>
                <w:spacing w:val="0"/>
              </w:rPr>
              <w:drawing>
                <wp:inline distT="0" distB="0" distL="114300" distR="114300">
                  <wp:extent cx="9525" cy="19050"/>
                  <wp:effectExtent l="0" t="0" r="0" b="0"/>
                  <wp:docPr id="7"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8" descr="IMG_263"/>
                          <pic:cNvPicPr>
                            <a:picLocks noChangeAspect="1"/>
                          </pic:cNvPicPr>
                        </pic:nvPicPr>
                        <pic:blipFill>
                          <a:blip r:embed="rId4"/>
                          <a:stretch>
                            <a:fillRect/>
                          </a:stretch>
                        </pic:blipFill>
                        <pic:spPr>
                          <a:xfrm>
                            <a:off x="0" y="0"/>
                            <a:ext cx="9525" cy="19050"/>
                          </a:xfrm>
                          <a:prstGeom prst="rect">
                            <a:avLst/>
                          </a:prstGeom>
                          <a:noFill/>
                          <a:ln w="9525">
                            <a:noFill/>
                          </a:ln>
                        </pic:spPr>
                      </pic:pic>
                    </a:graphicData>
                  </a:graphic>
                </wp:inline>
              </w:drawing>
            </w:r>
          </w:p>
          <w:tbl>
            <w:tblPr>
              <w:tblW w:w="741"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7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996" w:hRule="atLeast"/>
                <w:tblCellSpacing w:w="0" w:type="dxa"/>
              </w:trPr>
              <w:tc>
                <w:tcPr>
                  <w:tcW w:w="74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工程职校</w:t>
                  </w:r>
                </w:p>
              </w:tc>
            </w:tr>
          </w:tbl>
          <w:p>
            <w:pPr>
              <w:jc w:val="left"/>
              <w:rPr>
                <w:rFonts w:hint="eastAsia" w:ascii="宋体" w:hAnsi="宋体" w:eastAsia="宋体" w:cs="宋体"/>
                <w:caps w:val="0"/>
                <w:spacing w:val="0"/>
              </w:rPr>
            </w:pPr>
          </w:p>
        </w:tc>
        <w:tc>
          <w:tcPr>
            <w:tcW w:w="279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专业技术</w:t>
            </w:r>
          </w:p>
        </w:tc>
        <w:tc>
          <w:tcPr>
            <w:tcW w:w="587"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职高语文教师</w:t>
            </w:r>
          </w:p>
        </w:tc>
        <w:tc>
          <w:tcPr>
            <w:tcW w:w="63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02005</w:t>
            </w:r>
          </w:p>
        </w:tc>
        <w:tc>
          <w:tcPr>
            <w:tcW w:w="159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w:t>
            </w:r>
          </w:p>
        </w:tc>
        <w:tc>
          <w:tcPr>
            <w:tcW w:w="128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汉语言文学、汉语言、对外汉语、应用语言学、古典文献</w:t>
            </w:r>
          </w:p>
        </w:tc>
        <w:tc>
          <w:tcPr>
            <w:tcW w:w="116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普通高等教育全日制本科及以上毕业生，取得学历相应的学位</w:t>
            </w:r>
          </w:p>
        </w:tc>
        <w:tc>
          <w:tcPr>
            <w:tcW w:w="1340"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1、应聘人员年龄应在30岁及以下（1988年1月1日及以后出生），其中具有普通高等教育全日制硕士研究生及以上学历的应聘人员年龄可放宽到35岁及以下（1983年1月1日及以后出生）；</w:t>
            </w:r>
            <w:r>
              <w:rPr>
                <w:rFonts w:hint="eastAsia" w:ascii="宋体" w:hAnsi="宋体" w:eastAsia="宋体" w:cs="宋体"/>
                <w:caps w:val="0"/>
                <w:spacing w:val="0"/>
                <w:kern w:val="0"/>
                <w:sz w:val="24"/>
                <w:szCs w:val="24"/>
                <w:lang w:val="en-US" w:eastAsia="zh-CN" w:bidi="ar"/>
              </w:rPr>
              <w:br w:type="textWrapping"/>
            </w:r>
            <w:r>
              <w:rPr>
                <w:rFonts w:hint="eastAsia" w:ascii="宋体" w:hAnsi="宋体" w:eastAsia="宋体" w:cs="宋体"/>
                <w:caps w:val="0"/>
                <w:spacing w:val="0"/>
                <w:kern w:val="0"/>
                <w:sz w:val="24"/>
                <w:szCs w:val="24"/>
                <w:lang w:val="en-US" w:eastAsia="zh-CN" w:bidi="ar"/>
              </w:rPr>
              <w:t>2、具备相应的教师资格证 。</w:t>
            </w:r>
          </w:p>
        </w:tc>
        <w:tc>
          <w:tcPr>
            <w:tcW w:w="358"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8" w:hRule="atLeast"/>
          <w:tblCellSpacing w:w="0" w:type="dxa"/>
          <w:jc w:val="center"/>
        </w:trPr>
        <w:tc>
          <w:tcPr>
            <w:tcW w:w="771" w:type="dxa"/>
            <w:shd w:val="clear"/>
            <w:vAlign w:val="center"/>
          </w:tcPr>
          <w:p>
            <w:pPr>
              <w:pStyle w:val="2"/>
              <w:keepNext w:val="0"/>
              <w:keepLines w:val="0"/>
              <w:widowControl/>
              <w:suppressLineNumbers w:val="0"/>
              <w:jc w:val="center"/>
            </w:pPr>
            <w:r>
              <w:rPr>
                <w:rFonts w:hint="eastAsia" w:ascii="宋体" w:hAnsi="宋体" w:eastAsia="宋体" w:cs="宋体"/>
                <w:caps w:val="0"/>
                <w:spacing w:val="0"/>
              </w:rPr>
              <w:drawing>
                <wp:inline distT="0" distB="0" distL="114300" distR="114300">
                  <wp:extent cx="9525" cy="19050"/>
                  <wp:effectExtent l="0" t="0" r="0" b="0"/>
                  <wp:docPr id="9"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IMG_264"/>
                          <pic:cNvPicPr>
                            <a:picLocks noChangeAspect="1"/>
                          </pic:cNvPicPr>
                        </pic:nvPicPr>
                        <pic:blipFill>
                          <a:blip r:embed="rId4"/>
                          <a:stretch>
                            <a:fillRect/>
                          </a:stretch>
                        </pic:blipFill>
                        <pic:spPr>
                          <a:xfrm>
                            <a:off x="0" y="0"/>
                            <a:ext cx="9525" cy="19050"/>
                          </a:xfrm>
                          <a:prstGeom prst="rect">
                            <a:avLst/>
                          </a:prstGeom>
                          <a:noFill/>
                          <a:ln w="9525">
                            <a:noFill/>
                          </a:ln>
                        </pic:spPr>
                      </pic:pic>
                    </a:graphicData>
                  </a:graphic>
                </wp:inline>
              </w:drawing>
            </w:r>
          </w:p>
          <w:tbl>
            <w:tblPr>
              <w:tblW w:w="741"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7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140" w:hRule="atLeast"/>
                <w:tblCellSpacing w:w="0" w:type="dxa"/>
              </w:trPr>
              <w:tc>
                <w:tcPr>
                  <w:tcW w:w="74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工程职校</w:t>
                  </w:r>
                </w:p>
              </w:tc>
            </w:tr>
          </w:tbl>
          <w:p>
            <w:pPr>
              <w:jc w:val="left"/>
              <w:rPr>
                <w:rFonts w:hint="eastAsia" w:ascii="宋体" w:hAnsi="宋体" w:eastAsia="宋体" w:cs="宋体"/>
                <w:caps w:val="0"/>
                <w:spacing w:val="0"/>
              </w:rPr>
            </w:pPr>
          </w:p>
        </w:tc>
        <w:tc>
          <w:tcPr>
            <w:tcW w:w="279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专业技术</w:t>
            </w:r>
          </w:p>
        </w:tc>
        <w:tc>
          <w:tcPr>
            <w:tcW w:w="587"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职高德语专业课教师</w:t>
            </w:r>
          </w:p>
        </w:tc>
        <w:tc>
          <w:tcPr>
            <w:tcW w:w="63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02006</w:t>
            </w:r>
          </w:p>
        </w:tc>
        <w:tc>
          <w:tcPr>
            <w:tcW w:w="159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2</w:t>
            </w:r>
          </w:p>
        </w:tc>
        <w:tc>
          <w:tcPr>
            <w:tcW w:w="128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德语语言文学专业</w:t>
            </w:r>
          </w:p>
        </w:tc>
        <w:tc>
          <w:tcPr>
            <w:tcW w:w="116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普通高等教育全日制硕士研究生及以上毕业生，取得学历相应的学位</w:t>
            </w:r>
          </w:p>
        </w:tc>
        <w:tc>
          <w:tcPr>
            <w:tcW w:w="1340"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1、应聘人员年龄应在35岁及以下（1983年1月1日及以后出生）；</w:t>
            </w:r>
            <w:r>
              <w:rPr>
                <w:rFonts w:hint="eastAsia" w:ascii="宋体" w:hAnsi="宋体" w:eastAsia="宋体" w:cs="宋体"/>
                <w:caps w:val="0"/>
                <w:spacing w:val="0"/>
                <w:kern w:val="0"/>
                <w:sz w:val="24"/>
                <w:szCs w:val="24"/>
                <w:lang w:val="en-US" w:eastAsia="zh-CN" w:bidi="ar"/>
              </w:rPr>
              <w:br w:type="textWrapping"/>
            </w:r>
            <w:r>
              <w:rPr>
                <w:rFonts w:hint="eastAsia" w:ascii="宋体" w:hAnsi="宋体" w:eastAsia="宋体" w:cs="宋体"/>
                <w:caps w:val="0"/>
                <w:spacing w:val="0"/>
                <w:kern w:val="0"/>
                <w:sz w:val="24"/>
                <w:szCs w:val="24"/>
                <w:lang w:val="en-US" w:eastAsia="zh-CN" w:bidi="ar"/>
              </w:rPr>
              <w:t>2、相应教师资格证可在被聘用后5年内取得，否则予以解聘 。</w:t>
            </w:r>
          </w:p>
        </w:tc>
        <w:tc>
          <w:tcPr>
            <w:tcW w:w="358"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099" w:hRule="atLeast"/>
          <w:tblCellSpacing w:w="0" w:type="dxa"/>
          <w:jc w:val="center"/>
        </w:trPr>
        <w:tc>
          <w:tcPr>
            <w:tcW w:w="77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工程职校</w:t>
            </w:r>
          </w:p>
        </w:tc>
        <w:tc>
          <w:tcPr>
            <w:tcW w:w="279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专业技术</w:t>
            </w:r>
          </w:p>
        </w:tc>
        <w:tc>
          <w:tcPr>
            <w:tcW w:w="587"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职高汽车专业课教师</w:t>
            </w:r>
          </w:p>
        </w:tc>
        <w:tc>
          <w:tcPr>
            <w:tcW w:w="63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02007</w:t>
            </w:r>
          </w:p>
        </w:tc>
        <w:tc>
          <w:tcPr>
            <w:tcW w:w="159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w:t>
            </w:r>
          </w:p>
        </w:tc>
        <w:tc>
          <w:tcPr>
            <w:tcW w:w="128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汽车服务工程、车辆工程、汽车维修工程教育</w:t>
            </w:r>
          </w:p>
        </w:tc>
        <w:tc>
          <w:tcPr>
            <w:tcW w:w="116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普通高等教育全日制本科及以上毕业生，取得学历相应的学位</w:t>
            </w:r>
          </w:p>
        </w:tc>
        <w:tc>
          <w:tcPr>
            <w:tcW w:w="1340"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1、应聘人员年龄应在30岁及以下（1988年1月1日及以后出生），其中具有普通高等教育全日制硕士研究生及以上学历的应聘人员年龄可放宽到35岁及以下（1983年1月1日及以后出生）；</w:t>
            </w:r>
            <w:r>
              <w:rPr>
                <w:rFonts w:hint="eastAsia" w:ascii="宋体" w:hAnsi="宋体" w:eastAsia="宋体" w:cs="宋体"/>
                <w:caps w:val="0"/>
                <w:spacing w:val="0"/>
                <w:kern w:val="0"/>
                <w:sz w:val="24"/>
                <w:szCs w:val="24"/>
                <w:lang w:val="en-US" w:eastAsia="zh-CN" w:bidi="ar"/>
              </w:rPr>
              <w:br w:type="textWrapping"/>
            </w:r>
            <w:r>
              <w:rPr>
                <w:rFonts w:hint="eastAsia" w:ascii="宋体" w:hAnsi="宋体" w:eastAsia="宋体" w:cs="宋体"/>
                <w:caps w:val="0"/>
                <w:spacing w:val="0"/>
                <w:kern w:val="0"/>
                <w:sz w:val="24"/>
                <w:szCs w:val="24"/>
                <w:lang w:val="en-US" w:eastAsia="zh-CN" w:bidi="ar"/>
              </w:rPr>
              <w:t>2、相应教师资格证可在被聘用后5年内取得，否则予以解聘。</w:t>
            </w:r>
          </w:p>
        </w:tc>
        <w:tc>
          <w:tcPr>
            <w:tcW w:w="358"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099" w:hRule="atLeast"/>
          <w:tblCellSpacing w:w="0" w:type="dxa"/>
          <w:jc w:val="center"/>
        </w:trPr>
        <w:tc>
          <w:tcPr>
            <w:tcW w:w="77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工程职校</w:t>
            </w:r>
          </w:p>
        </w:tc>
        <w:tc>
          <w:tcPr>
            <w:tcW w:w="279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专业技术</w:t>
            </w:r>
          </w:p>
        </w:tc>
        <w:tc>
          <w:tcPr>
            <w:tcW w:w="587"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职高物流专业课教师</w:t>
            </w:r>
          </w:p>
        </w:tc>
        <w:tc>
          <w:tcPr>
            <w:tcW w:w="63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02008</w:t>
            </w:r>
          </w:p>
        </w:tc>
        <w:tc>
          <w:tcPr>
            <w:tcW w:w="159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w:t>
            </w:r>
          </w:p>
        </w:tc>
        <w:tc>
          <w:tcPr>
            <w:tcW w:w="128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物流工程与管理</w:t>
            </w:r>
          </w:p>
        </w:tc>
        <w:tc>
          <w:tcPr>
            <w:tcW w:w="116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普通高等教育全日制本科及以上毕业生，取得学历相应的学位</w:t>
            </w:r>
          </w:p>
        </w:tc>
        <w:tc>
          <w:tcPr>
            <w:tcW w:w="1340"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1、应聘人员年龄应在30岁及以下（1988年1月1日及以后出生），其中具有普通高等教育全日制硕士研究生及以上学历的应聘人员年龄可放宽到35岁及以下（1983年1月1日及以后出生）；</w:t>
            </w:r>
            <w:r>
              <w:rPr>
                <w:rFonts w:hint="eastAsia" w:ascii="宋体" w:hAnsi="宋体" w:eastAsia="宋体" w:cs="宋体"/>
                <w:caps w:val="0"/>
                <w:spacing w:val="0"/>
                <w:kern w:val="0"/>
                <w:sz w:val="24"/>
                <w:szCs w:val="24"/>
                <w:lang w:val="en-US" w:eastAsia="zh-CN" w:bidi="ar"/>
              </w:rPr>
              <w:br w:type="textWrapping"/>
            </w:r>
            <w:r>
              <w:rPr>
                <w:rFonts w:hint="eastAsia" w:ascii="宋体" w:hAnsi="宋体" w:eastAsia="宋体" w:cs="宋体"/>
                <w:caps w:val="0"/>
                <w:spacing w:val="0"/>
                <w:kern w:val="0"/>
                <w:sz w:val="24"/>
                <w:szCs w:val="24"/>
                <w:lang w:val="en-US" w:eastAsia="zh-CN" w:bidi="ar"/>
              </w:rPr>
              <w:t>2、相应教师资格证可在被聘用后5年内取得，否则予以解聘。</w:t>
            </w:r>
          </w:p>
        </w:tc>
        <w:tc>
          <w:tcPr>
            <w:tcW w:w="358"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757" w:hRule="atLeast"/>
          <w:tblCellSpacing w:w="0" w:type="dxa"/>
          <w:jc w:val="center"/>
        </w:trPr>
        <w:tc>
          <w:tcPr>
            <w:tcW w:w="771" w:type="dxa"/>
            <w:shd w:val="clear"/>
            <w:vAlign w:val="center"/>
          </w:tcPr>
          <w:p>
            <w:pPr>
              <w:pStyle w:val="2"/>
              <w:keepNext w:val="0"/>
              <w:keepLines w:val="0"/>
              <w:widowControl/>
              <w:suppressLineNumbers w:val="0"/>
              <w:jc w:val="center"/>
            </w:pPr>
            <w:r>
              <w:rPr>
                <w:rFonts w:hint="eastAsia" w:ascii="宋体" w:hAnsi="宋体" w:eastAsia="宋体" w:cs="宋体"/>
                <w:caps w:val="0"/>
                <w:spacing w:val="0"/>
              </w:rPr>
              <w:drawing>
                <wp:inline distT="0" distB="0" distL="114300" distR="114300">
                  <wp:extent cx="9525" cy="9525"/>
                  <wp:effectExtent l="0" t="0" r="0" b="0"/>
                  <wp:docPr id="2"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0" descr="IMG_265"/>
                          <pic:cNvPicPr>
                            <a:picLocks noChangeAspect="1"/>
                          </pic:cNvPicPr>
                        </pic:nvPicPr>
                        <pic:blipFill>
                          <a:blip r:embed="rId4"/>
                          <a:stretch>
                            <a:fillRect/>
                          </a:stretch>
                        </pic:blipFill>
                        <pic:spPr>
                          <a:xfrm>
                            <a:off x="0" y="0"/>
                            <a:ext cx="9525" cy="9525"/>
                          </a:xfrm>
                          <a:prstGeom prst="rect">
                            <a:avLst/>
                          </a:prstGeom>
                          <a:noFill/>
                          <a:ln w="9525">
                            <a:noFill/>
                          </a:ln>
                        </pic:spPr>
                      </pic:pic>
                    </a:graphicData>
                  </a:graphic>
                </wp:inline>
              </w:drawing>
            </w:r>
          </w:p>
          <w:tbl>
            <w:tblPr>
              <w:tblW w:w="741"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7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996" w:hRule="atLeast"/>
                <w:tblCellSpacing w:w="0" w:type="dxa"/>
              </w:trPr>
              <w:tc>
                <w:tcPr>
                  <w:tcW w:w="74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清泉学校</w:t>
                  </w:r>
                </w:p>
              </w:tc>
            </w:tr>
          </w:tbl>
          <w:p>
            <w:pPr>
              <w:jc w:val="left"/>
              <w:rPr>
                <w:rFonts w:hint="eastAsia" w:ascii="宋体" w:hAnsi="宋体" w:eastAsia="宋体" w:cs="宋体"/>
                <w:caps w:val="0"/>
                <w:spacing w:val="0"/>
              </w:rPr>
            </w:pPr>
          </w:p>
        </w:tc>
        <w:tc>
          <w:tcPr>
            <w:tcW w:w="279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专业技术</w:t>
            </w:r>
          </w:p>
        </w:tc>
        <w:tc>
          <w:tcPr>
            <w:tcW w:w="587"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初中语文教师</w:t>
            </w:r>
          </w:p>
        </w:tc>
        <w:tc>
          <w:tcPr>
            <w:tcW w:w="63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02009</w:t>
            </w:r>
          </w:p>
        </w:tc>
        <w:tc>
          <w:tcPr>
            <w:tcW w:w="159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w:t>
            </w:r>
          </w:p>
        </w:tc>
        <w:tc>
          <w:tcPr>
            <w:tcW w:w="128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汉语言文学、汉语言、对外汉语、应用语言学、古典文献</w:t>
            </w:r>
          </w:p>
        </w:tc>
        <w:tc>
          <w:tcPr>
            <w:tcW w:w="116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普通高等教育全日制本科及以上毕业生，取得学历相应的学位</w:t>
            </w:r>
          </w:p>
        </w:tc>
        <w:tc>
          <w:tcPr>
            <w:tcW w:w="1340"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1、应聘人员年龄应在30岁及以下（1988年1月1日及以后出生），其中具有普通高等教育全日制硕士研究生及以上学历的应聘人员年龄可放宽到35岁及以下（1983年1月1日及以后出生）；</w:t>
            </w:r>
            <w:r>
              <w:rPr>
                <w:rFonts w:hint="eastAsia" w:ascii="宋体" w:hAnsi="宋体" w:eastAsia="宋体" w:cs="宋体"/>
                <w:caps w:val="0"/>
                <w:spacing w:val="0"/>
                <w:kern w:val="0"/>
                <w:sz w:val="24"/>
                <w:szCs w:val="24"/>
                <w:lang w:val="en-US" w:eastAsia="zh-CN" w:bidi="ar"/>
              </w:rPr>
              <w:br w:type="textWrapping"/>
            </w:r>
            <w:r>
              <w:rPr>
                <w:rFonts w:hint="eastAsia" w:ascii="宋体" w:hAnsi="宋体" w:eastAsia="宋体" w:cs="宋体"/>
                <w:caps w:val="0"/>
                <w:spacing w:val="0"/>
                <w:kern w:val="0"/>
                <w:sz w:val="24"/>
                <w:szCs w:val="24"/>
                <w:lang w:val="en-US" w:eastAsia="zh-CN" w:bidi="ar"/>
              </w:rPr>
              <w:t>2、具备相应的教师资格证 。</w:t>
            </w:r>
          </w:p>
        </w:tc>
        <w:tc>
          <w:tcPr>
            <w:tcW w:w="358"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752" w:hRule="atLeast"/>
          <w:tblCellSpacing w:w="0" w:type="dxa"/>
          <w:jc w:val="center"/>
        </w:trPr>
        <w:tc>
          <w:tcPr>
            <w:tcW w:w="77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清泉学校1人</w:t>
            </w:r>
            <w:r>
              <w:rPr>
                <w:rFonts w:hint="eastAsia" w:ascii="宋体" w:hAnsi="宋体" w:eastAsia="宋体" w:cs="宋体"/>
                <w:caps w:val="0"/>
                <w:spacing w:val="0"/>
                <w:kern w:val="0"/>
                <w:sz w:val="24"/>
                <w:szCs w:val="24"/>
                <w:lang w:val="en-US" w:eastAsia="zh-CN" w:bidi="ar"/>
              </w:rPr>
              <w:br w:type="textWrapping"/>
            </w:r>
            <w:r>
              <w:rPr>
                <w:rFonts w:hint="eastAsia" w:ascii="宋体" w:hAnsi="宋体" w:eastAsia="宋体" w:cs="宋体"/>
                <w:caps w:val="0"/>
                <w:spacing w:val="0"/>
                <w:kern w:val="0"/>
                <w:sz w:val="24"/>
                <w:szCs w:val="24"/>
                <w:lang w:val="en-US" w:eastAsia="zh-CN" w:bidi="ar"/>
              </w:rPr>
              <w:t>大同小学1人</w:t>
            </w:r>
            <w:r>
              <w:rPr>
                <w:rFonts w:hint="eastAsia" w:ascii="宋体" w:hAnsi="宋体" w:eastAsia="宋体" w:cs="宋体"/>
                <w:caps w:val="0"/>
                <w:spacing w:val="0"/>
                <w:kern w:val="0"/>
                <w:sz w:val="24"/>
                <w:szCs w:val="24"/>
                <w:lang w:val="en-US" w:eastAsia="zh-CN" w:bidi="ar"/>
              </w:rPr>
              <w:br w:type="textWrapping"/>
            </w:r>
            <w:r>
              <w:rPr>
                <w:rFonts w:hint="eastAsia" w:ascii="宋体" w:hAnsi="宋体" w:eastAsia="宋体" w:cs="宋体"/>
                <w:caps w:val="0"/>
                <w:spacing w:val="0"/>
                <w:kern w:val="0"/>
                <w:sz w:val="24"/>
                <w:szCs w:val="24"/>
                <w:lang w:val="en-US" w:eastAsia="zh-CN" w:bidi="ar"/>
              </w:rPr>
              <w:t>实验小学1人</w:t>
            </w:r>
            <w:r>
              <w:rPr>
                <w:rFonts w:hint="eastAsia" w:ascii="宋体" w:hAnsi="宋体" w:eastAsia="宋体" w:cs="宋体"/>
                <w:caps w:val="0"/>
                <w:spacing w:val="0"/>
                <w:kern w:val="0"/>
                <w:sz w:val="24"/>
                <w:szCs w:val="24"/>
                <w:lang w:val="en-US" w:eastAsia="zh-CN" w:bidi="ar"/>
              </w:rPr>
              <w:br w:type="textWrapping"/>
            </w:r>
            <w:r>
              <w:rPr>
                <w:rFonts w:hint="eastAsia" w:ascii="宋体" w:hAnsi="宋体" w:eastAsia="宋体" w:cs="宋体"/>
                <w:caps w:val="0"/>
                <w:spacing w:val="0"/>
                <w:kern w:val="0"/>
                <w:sz w:val="24"/>
                <w:szCs w:val="24"/>
                <w:lang w:val="en-US" w:eastAsia="zh-CN" w:bidi="ar"/>
              </w:rPr>
              <w:t>城厢学校1人</w:t>
            </w:r>
            <w:r>
              <w:rPr>
                <w:rFonts w:hint="eastAsia" w:ascii="宋体" w:hAnsi="宋体" w:eastAsia="宋体" w:cs="宋体"/>
                <w:caps w:val="0"/>
                <w:spacing w:val="0"/>
                <w:kern w:val="0"/>
                <w:sz w:val="24"/>
                <w:szCs w:val="24"/>
                <w:lang w:val="en-US" w:eastAsia="zh-CN" w:bidi="ar"/>
              </w:rPr>
              <w:br w:type="textWrapping"/>
            </w:r>
            <w:r>
              <w:rPr>
                <w:rFonts w:hint="eastAsia" w:ascii="宋体" w:hAnsi="宋体" w:eastAsia="宋体" w:cs="宋体"/>
                <w:caps w:val="0"/>
                <w:spacing w:val="0"/>
                <w:kern w:val="0"/>
                <w:sz w:val="24"/>
                <w:szCs w:val="24"/>
                <w:lang w:val="en-US" w:eastAsia="zh-CN" w:bidi="ar"/>
              </w:rPr>
              <w:t>龙王学校1人</w:t>
            </w:r>
          </w:p>
        </w:tc>
        <w:tc>
          <w:tcPr>
            <w:tcW w:w="279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专业技术</w:t>
            </w:r>
          </w:p>
        </w:tc>
        <w:tc>
          <w:tcPr>
            <w:tcW w:w="587"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小学语文教师</w:t>
            </w:r>
          </w:p>
        </w:tc>
        <w:tc>
          <w:tcPr>
            <w:tcW w:w="63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02010</w:t>
            </w:r>
          </w:p>
        </w:tc>
        <w:tc>
          <w:tcPr>
            <w:tcW w:w="159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5</w:t>
            </w:r>
          </w:p>
        </w:tc>
        <w:tc>
          <w:tcPr>
            <w:tcW w:w="128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汉语言文学、汉语言、小学教育、初等教育、教育学、汉语国际教育、应用语言学、古典文献学</w:t>
            </w:r>
          </w:p>
        </w:tc>
        <w:tc>
          <w:tcPr>
            <w:tcW w:w="116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普通高等教育全日制本科及以上毕业生，取得学历相应的学位</w:t>
            </w:r>
          </w:p>
        </w:tc>
        <w:tc>
          <w:tcPr>
            <w:tcW w:w="1340"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1、应聘人员年龄应在30岁及以下（1988年1月1日及以后出生），其中具有普通高等教育全日制硕士研究生及以上学历的应聘人员年龄可放宽到35岁及以下（1983年1月1日及以后出生）；</w:t>
            </w:r>
            <w:r>
              <w:rPr>
                <w:rFonts w:hint="eastAsia" w:ascii="宋体" w:hAnsi="宋体" w:eastAsia="宋体" w:cs="宋体"/>
                <w:caps w:val="0"/>
                <w:spacing w:val="0"/>
                <w:kern w:val="0"/>
                <w:sz w:val="24"/>
                <w:szCs w:val="24"/>
                <w:lang w:val="en-US" w:eastAsia="zh-CN" w:bidi="ar"/>
              </w:rPr>
              <w:br w:type="textWrapping"/>
            </w:r>
            <w:r>
              <w:rPr>
                <w:rFonts w:hint="eastAsia" w:ascii="宋体" w:hAnsi="宋体" w:eastAsia="宋体" w:cs="宋体"/>
                <w:caps w:val="0"/>
                <w:spacing w:val="0"/>
                <w:kern w:val="0"/>
                <w:sz w:val="24"/>
                <w:szCs w:val="24"/>
                <w:lang w:val="en-US" w:eastAsia="zh-CN" w:bidi="ar"/>
              </w:rPr>
              <w:t>2、具备相应的教师资格证 。</w:t>
            </w:r>
          </w:p>
        </w:tc>
        <w:tc>
          <w:tcPr>
            <w:tcW w:w="358"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636" w:hRule="atLeast"/>
          <w:tblCellSpacing w:w="0" w:type="dxa"/>
          <w:jc w:val="center"/>
        </w:trPr>
        <w:tc>
          <w:tcPr>
            <w:tcW w:w="77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龙王学校1人</w:t>
            </w:r>
            <w:r>
              <w:rPr>
                <w:rFonts w:hint="eastAsia" w:ascii="宋体" w:hAnsi="宋体" w:eastAsia="宋体" w:cs="宋体"/>
                <w:caps w:val="0"/>
                <w:spacing w:val="0"/>
                <w:kern w:val="0"/>
                <w:sz w:val="24"/>
                <w:szCs w:val="24"/>
                <w:lang w:val="en-US" w:eastAsia="zh-CN" w:bidi="ar"/>
              </w:rPr>
              <w:br w:type="textWrapping"/>
            </w:r>
            <w:r>
              <w:rPr>
                <w:rFonts w:hint="eastAsia" w:ascii="宋体" w:hAnsi="宋体" w:eastAsia="宋体" w:cs="宋体"/>
                <w:caps w:val="0"/>
                <w:spacing w:val="0"/>
                <w:kern w:val="0"/>
                <w:sz w:val="24"/>
                <w:szCs w:val="24"/>
                <w:lang w:val="en-US" w:eastAsia="zh-CN" w:bidi="ar"/>
              </w:rPr>
              <w:t>城厢学校1人</w:t>
            </w:r>
            <w:r>
              <w:rPr>
                <w:rFonts w:hint="eastAsia" w:ascii="宋体" w:hAnsi="宋体" w:eastAsia="宋体" w:cs="宋体"/>
                <w:caps w:val="0"/>
                <w:spacing w:val="0"/>
                <w:kern w:val="0"/>
                <w:sz w:val="24"/>
                <w:szCs w:val="24"/>
                <w:lang w:val="en-US" w:eastAsia="zh-CN" w:bidi="ar"/>
              </w:rPr>
              <w:br w:type="textWrapping"/>
            </w:r>
            <w:r>
              <w:rPr>
                <w:rFonts w:hint="eastAsia" w:ascii="宋体" w:hAnsi="宋体" w:eastAsia="宋体" w:cs="宋体"/>
                <w:caps w:val="0"/>
                <w:spacing w:val="0"/>
                <w:kern w:val="0"/>
                <w:sz w:val="24"/>
                <w:szCs w:val="24"/>
                <w:lang w:val="en-US" w:eastAsia="zh-CN" w:bidi="ar"/>
              </w:rPr>
              <w:t>祥福小学1人</w:t>
            </w:r>
            <w:r>
              <w:rPr>
                <w:rFonts w:hint="eastAsia" w:ascii="宋体" w:hAnsi="宋体" w:eastAsia="宋体" w:cs="宋体"/>
                <w:caps w:val="0"/>
                <w:spacing w:val="0"/>
                <w:kern w:val="0"/>
                <w:sz w:val="24"/>
                <w:szCs w:val="24"/>
                <w:lang w:val="en-US" w:eastAsia="zh-CN" w:bidi="ar"/>
              </w:rPr>
              <w:br w:type="textWrapping"/>
            </w:r>
            <w:r>
              <w:rPr>
                <w:rFonts w:hint="eastAsia" w:ascii="宋体" w:hAnsi="宋体" w:eastAsia="宋体" w:cs="宋体"/>
                <w:caps w:val="0"/>
                <w:spacing w:val="0"/>
                <w:kern w:val="0"/>
                <w:sz w:val="24"/>
                <w:szCs w:val="24"/>
                <w:lang w:val="en-US" w:eastAsia="zh-CN" w:bidi="ar"/>
              </w:rPr>
              <w:t>华严小学2人</w:t>
            </w:r>
          </w:p>
        </w:tc>
        <w:tc>
          <w:tcPr>
            <w:tcW w:w="279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专业技术</w:t>
            </w:r>
          </w:p>
        </w:tc>
        <w:tc>
          <w:tcPr>
            <w:tcW w:w="587"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小学数学教师</w:t>
            </w:r>
          </w:p>
        </w:tc>
        <w:tc>
          <w:tcPr>
            <w:tcW w:w="63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02011</w:t>
            </w:r>
          </w:p>
        </w:tc>
        <w:tc>
          <w:tcPr>
            <w:tcW w:w="159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5</w:t>
            </w:r>
          </w:p>
        </w:tc>
        <w:tc>
          <w:tcPr>
            <w:tcW w:w="128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数学与应用数学、信息与计算科学、数理基础科学、小学教育、初等教育、教育学</w:t>
            </w:r>
          </w:p>
        </w:tc>
        <w:tc>
          <w:tcPr>
            <w:tcW w:w="116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普通高等教育全日制本科及以上毕业生</w:t>
            </w:r>
          </w:p>
        </w:tc>
        <w:tc>
          <w:tcPr>
            <w:tcW w:w="1340"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1、应聘人员年龄应在30岁及以下（1988年1月1日及以后出生），其中具有普通高等教育全日制硕士研究生及以上学历的应聘人员年龄可放宽到35岁及以下（1983年1月1日及以后出生）；</w:t>
            </w:r>
            <w:r>
              <w:rPr>
                <w:rFonts w:hint="eastAsia" w:ascii="宋体" w:hAnsi="宋体" w:eastAsia="宋体" w:cs="宋体"/>
                <w:caps w:val="0"/>
                <w:spacing w:val="0"/>
                <w:kern w:val="0"/>
                <w:sz w:val="24"/>
                <w:szCs w:val="24"/>
                <w:lang w:val="en-US" w:eastAsia="zh-CN" w:bidi="ar"/>
              </w:rPr>
              <w:br w:type="textWrapping"/>
            </w:r>
            <w:r>
              <w:rPr>
                <w:rFonts w:hint="eastAsia" w:ascii="宋体" w:hAnsi="宋体" w:eastAsia="宋体" w:cs="宋体"/>
                <w:caps w:val="0"/>
                <w:spacing w:val="0"/>
                <w:kern w:val="0"/>
                <w:sz w:val="24"/>
                <w:szCs w:val="24"/>
                <w:lang w:val="en-US" w:eastAsia="zh-CN" w:bidi="ar"/>
              </w:rPr>
              <w:t>2、具备相应的教师资格证 。</w:t>
            </w:r>
          </w:p>
        </w:tc>
        <w:tc>
          <w:tcPr>
            <w:tcW w:w="358"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331" w:hRule="atLeast"/>
          <w:tblCellSpacing w:w="0" w:type="dxa"/>
          <w:jc w:val="center"/>
        </w:trPr>
        <w:tc>
          <w:tcPr>
            <w:tcW w:w="77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实验小学</w:t>
            </w:r>
          </w:p>
        </w:tc>
        <w:tc>
          <w:tcPr>
            <w:tcW w:w="279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专业技术</w:t>
            </w:r>
          </w:p>
        </w:tc>
        <w:tc>
          <w:tcPr>
            <w:tcW w:w="587"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小学英语教师</w:t>
            </w:r>
          </w:p>
        </w:tc>
        <w:tc>
          <w:tcPr>
            <w:tcW w:w="63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02012</w:t>
            </w:r>
          </w:p>
        </w:tc>
        <w:tc>
          <w:tcPr>
            <w:tcW w:w="159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w:t>
            </w:r>
          </w:p>
        </w:tc>
        <w:tc>
          <w:tcPr>
            <w:tcW w:w="128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英语</w:t>
            </w:r>
          </w:p>
        </w:tc>
        <w:tc>
          <w:tcPr>
            <w:tcW w:w="116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普通高等教育全日制本科及以上毕业生，取得学历相应的学位</w:t>
            </w:r>
          </w:p>
        </w:tc>
        <w:tc>
          <w:tcPr>
            <w:tcW w:w="1340"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应聘人员本科毕业院校应为“双一流”A类36所大学建设高校，应聘人员年龄应在30岁及以下（1988年1月1日及以后出生），其中具有普通高等教育全日制硕士研究生及以上学历的应聘人员年龄可放宽到35岁及以下（1983年1月1日及以后出生）；</w:t>
            </w:r>
            <w:r>
              <w:rPr>
                <w:rFonts w:hint="eastAsia" w:ascii="宋体" w:hAnsi="宋体" w:eastAsia="宋体" w:cs="宋体"/>
                <w:caps w:val="0"/>
                <w:spacing w:val="0"/>
                <w:kern w:val="0"/>
                <w:sz w:val="24"/>
                <w:szCs w:val="24"/>
                <w:lang w:val="en-US" w:eastAsia="zh-CN" w:bidi="ar"/>
              </w:rPr>
              <w:br w:type="textWrapping"/>
            </w:r>
            <w:r>
              <w:rPr>
                <w:rFonts w:hint="eastAsia" w:ascii="宋体" w:hAnsi="宋体" w:eastAsia="宋体" w:cs="宋体"/>
                <w:caps w:val="0"/>
                <w:spacing w:val="0"/>
                <w:kern w:val="0"/>
                <w:sz w:val="24"/>
                <w:szCs w:val="24"/>
                <w:lang w:val="en-US" w:eastAsia="zh-CN" w:bidi="ar"/>
              </w:rPr>
              <w:t>2、具备相应的教师资格证 。</w:t>
            </w:r>
          </w:p>
        </w:tc>
        <w:tc>
          <w:tcPr>
            <w:tcW w:w="358"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752" w:hRule="atLeast"/>
          <w:tblCellSpacing w:w="0" w:type="dxa"/>
          <w:jc w:val="center"/>
        </w:trPr>
        <w:tc>
          <w:tcPr>
            <w:tcW w:w="77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实验小学</w:t>
            </w:r>
          </w:p>
        </w:tc>
        <w:tc>
          <w:tcPr>
            <w:tcW w:w="279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专业技术</w:t>
            </w:r>
          </w:p>
        </w:tc>
        <w:tc>
          <w:tcPr>
            <w:tcW w:w="587"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小学舞蹈编排教师</w:t>
            </w:r>
          </w:p>
        </w:tc>
        <w:tc>
          <w:tcPr>
            <w:tcW w:w="63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02013</w:t>
            </w:r>
          </w:p>
        </w:tc>
        <w:tc>
          <w:tcPr>
            <w:tcW w:w="159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w:t>
            </w:r>
          </w:p>
        </w:tc>
        <w:tc>
          <w:tcPr>
            <w:tcW w:w="128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舞蹈学、舞蹈编导、舞蹈表演</w:t>
            </w:r>
          </w:p>
        </w:tc>
        <w:tc>
          <w:tcPr>
            <w:tcW w:w="116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普通高等教育全日制本科及以上毕业生，取得学历相应的学位</w:t>
            </w:r>
          </w:p>
        </w:tc>
        <w:tc>
          <w:tcPr>
            <w:tcW w:w="1340"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1、应聘人员年龄应在30岁及以下（1988年1月1日及以后出生），其中具有普通高等教育全日制硕士研究生及以上学历的应聘人员年龄可放宽到35岁及以下（1983年1月1日及以后出生）；</w:t>
            </w:r>
            <w:r>
              <w:rPr>
                <w:rFonts w:hint="eastAsia" w:ascii="宋体" w:hAnsi="宋体" w:eastAsia="宋体" w:cs="宋体"/>
                <w:caps w:val="0"/>
                <w:spacing w:val="0"/>
                <w:kern w:val="0"/>
                <w:sz w:val="24"/>
                <w:szCs w:val="24"/>
                <w:lang w:val="en-US" w:eastAsia="zh-CN" w:bidi="ar"/>
              </w:rPr>
              <w:br w:type="textWrapping"/>
            </w:r>
            <w:r>
              <w:rPr>
                <w:rFonts w:hint="eastAsia" w:ascii="宋体" w:hAnsi="宋体" w:eastAsia="宋体" w:cs="宋体"/>
                <w:caps w:val="0"/>
                <w:spacing w:val="0"/>
                <w:kern w:val="0"/>
                <w:sz w:val="24"/>
                <w:szCs w:val="24"/>
                <w:lang w:val="en-US" w:eastAsia="zh-CN" w:bidi="ar"/>
              </w:rPr>
              <w:t>2、具备相应的教师资格证 。</w:t>
            </w:r>
          </w:p>
        </w:tc>
        <w:tc>
          <w:tcPr>
            <w:tcW w:w="358"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757" w:hRule="atLeast"/>
          <w:tblCellSpacing w:w="0" w:type="dxa"/>
          <w:jc w:val="center"/>
        </w:trPr>
        <w:tc>
          <w:tcPr>
            <w:tcW w:w="77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大同小学</w:t>
            </w:r>
          </w:p>
        </w:tc>
        <w:tc>
          <w:tcPr>
            <w:tcW w:w="279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专业技术</w:t>
            </w:r>
          </w:p>
        </w:tc>
        <w:tc>
          <w:tcPr>
            <w:tcW w:w="587"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小学计算机教师</w:t>
            </w:r>
          </w:p>
        </w:tc>
        <w:tc>
          <w:tcPr>
            <w:tcW w:w="63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02014</w:t>
            </w:r>
          </w:p>
        </w:tc>
        <w:tc>
          <w:tcPr>
            <w:tcW w:w="159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w:t>
            </w:r>
          </w:p>
        </w:tc>
        <w:tc>
          <w:tcPr>
            <w:tcW w:w="128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计算机科学与技术、软件工程、网络工程、电子与计算机工程、教育信息技术或教育技术学、 电子信息工程、 通信工程、 信息工程</w:t>
            </w:r>
          </w:p>
        </w:tc>
        <w:tc>
          <w:tcPr>
            <w:tcW w:w="116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普通高等教育全日制本科及以上毕业生</w:t>
            </w:r>
          </w:p>
        </w:tc>
        <w:tc>
          <w:tcPr>
            <w:tcW w:w="1340"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1、应聘人员年龄应在30岁及以下（1988年1月1日及以后出生），其中具有普通高等教育全日制硕士研究生及以上学历的应聘人员年龄可放宽到35岁及以下（1983年1月1日及以后出生）；</w:t>
            </w:r>
            <w:r>
              <w:rPr>
                <w:rFonts w:hint="eastAsia" w:ascii="宋体" w:hAnsi="宋体" w:eastAsia="宋体" w:cs="宋体"/>
                <w:caps w:val="0"/>
                <w:spacing w:val="0"/>
                <w:kern w:val="0"/>
                <w:sz w:val="24"/>
                <w:szCs w:val="24"/>
                <w:lang w:val="en-US" w:eastAsia="zh-CN" w:bidi="ar"/>
              </w:rPr>
              <w:br w:type="textWrapping"/>
            </w:r>
            <w:r>
              <w:rPr>
                <w:rFonts w:hint="eastAsia" w:ascii="宋体" w:hAnsi="宋体" w:eastAsia="宋体" w:cs="宋体"/>
                <w:caps w:val="0"/>
                <w:spacing w:val="0"/>
                <w:kern w:val="0"/>
                <w:sz w:val="24"/>
                <w:szCs w:val="24"/>
                <w:lang w:val="en-US" w:eastAsia="zh-CN" w:bidi="ar"/>
              </w:rPr>
              <w:t>2、具备相应的教师资格证 。</w:t>
            </w:r>
          </w:p>
        </w:tc>
        <w:tc>
          <w:tcPr>
            <w:tcW w:w="358"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752" w:hRule="atLeast"/>
          <w:tblCellSpacing w:w="0" w:type="dxa"/>
          <w:jc w:val="center"/>
        </w:trPr>
        <w:tc>
          <w:tcPr>
            <w:tcW w:w="77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特殊教育学校</w:t>
            </w:r>
          </w:p>
        </w:tc>
        <w:tc>
          <w:tcPr>
            <w:tcW w:w="279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专业技术</w:t>
            </w:r>
          </w:p>
        </w:tc>
        <w:tc>
          <w:tcPr>
            <w:tcW w:w="587"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社区康复教师</w:t>
            </w:r>
          </w:p>
        </w:tc>
        <w:tc>
          <w:tcPr>
            <w:tcW w:w="63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02015</w:t>
            </w:r>
          </w:p>
        </w:tc>
        <w:tc>
          <w:tcPr>
            <w:tcW w:w="159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w:t>
            </w:r>
          </w:p>
        </w:tc>
        <w:tc>
          <w:tcPr>
            <w:tcW w:w="128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社区康复专业</w:t>
            </w:r>
          </w:p>
        </w:tc>
        <w:tc>
          <w:tcPr>
            <w:tcW w:w="116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普通高等教育全日制专科及以上毕业生</w:t>
            </w:r>
          </w:p>
        </w:tc>
        <w:tc>
          <w:tcPr>
            <w:tcW w:w="1340"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1、应聘人员年龄应在30岁及以下（1988年1月1日及以后出生），其中具有普通高等教育全日制硕士研究生及以上学历的应聘人员年龄可放宽到35岁及以下（1983年1月1日及以后出生）；</w:t>
            </w:r>
            <w:r>
              <w:rPr>
                <w:rFonts w:hint="eastAsia" w:ascii="宋体" w:hAnsi="宋体" w:eastAsia="宋体" w:cs="宋体"/>
                <w:caps w:val="0"/>
                <w:spacing w:val="0"/>
                <w:kern w:val="0"/>
                <w:sz w:val="24"/>
                <w:szCs w:val="24"/>
                <w:lang w:val="en-US" w:eastAsia="zh-CN" w:bidi="ar"/>
              </w:rPr>
              <w:br w:type="textWrapping"/>
            </w:r>
            <w:r>
              <w:rPr>
                <w:rFonts w:hint="eastAsia" w:ascii="宋体" w:hAnsi="宋体" w:eastAsia="宋体" w:cs="宋体"/>
                <w:caps w:val="0"/>
                <w:spacing w:val="0"/>
                <w:kern w:val="0"/>
                <w:sz w:val="24"/>
                <w:szCs w:val="24"/>
                <w:lang w:val="en-US" w:eastAsia="zh-CN" w:bidi="ar"/>
              </w:rPr>
              <w:t>2、具备相应的教师资格证 。</w:t>
            </w:r>
          </w:p>
        </w:tc>
        <w:tc>
          <w:tcPr>
            <w:tcW w:w="358"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641" w:hRule="atLeast"/>
          <w:tblCellSpacing w:w="0" w:type="dxa"/>
          <w:jc w:val="center"/>
        </w:trPr>
        <w:tc>
          <w:tcPr>
            <w:tcW w:w="77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特殊教育学校</w:t>
            </w:r>
          </w:p>
        </w:tc>
        <w:tc>
          <w:tcPr>
            <w:tcW w:w="279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专业技术</w:t>
            </w:r>
          </w:p>
        </w:tc>
        <w:tc>
          <w:tcPr>
            <w:tcW w:w="587"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特殊教育计算机教师</w:t>
            </w:r>
          </w:p>
        </w:tc>
        <w:tc>
          <w:tcPr>
            <w:tcW w:w="63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02016</w:t>
            </w:r>
          </w:p>
        </w:tc>
        <w:tc>
          <w:tcPr>
            <w:tcW w:w="159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w:t>
            </w:r>
          </w:p>
        </w:tc>
        <w:tc>
          <w:tcPr>
            <w:tcW w:w="128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计算机科学与技术、软件工程、网络工程、电子与计算机工程、教育信息技术或教育技术学、 电子信息工程、 通信工程、 信息工程</w:t>
            </w:r>
          </w:p>
        </w:tc>
        <w:tc>
          <w:tcPr>
            <w:tcW w:w="116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普通高等教育全日制本科及以上毕业生，取得学历相应的学位</w:t>
            </w:r>
          </w:p>
        </w:tc>
        <w:tc>
          <w:tcPr>
            <w:tcW w:w="1340"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1、应聘人员年龄应在30岁及以下（1988年1月1日及以后出生），其中具有普通高等教育全日制硕士研究生及以上学历的应聘人员年龄可放宽到35岁及以下（1983年1月1日及以后出生）；</w:t>
            </w:r>
            <w:r>
              <w:rPr>
                <w:rFonts w:hint="eastAsia" w:ascii="宋体" w:hAnsi="宋体" w:eastAsia="宋体" w:cs="宋体"/>
                <w:caps w:val="0"/>
                <w:spacing w:val="0"/>
                <w:kern w:val="0"/>
                <w:sz w:val="24"/>
                <w:szCs w:val="24"/>
                <w:lang w:val="en-US" w:eastAsia="zh-CN" w:bidi="ar"/>
              </w:rPr>
              <w:br w:type="textWrapping"/>
            </w:r>
            <w:r>
              <w:rPr>
                <w:rFonts w:hint="eastAsia" w:ascii="宋体" w:hAnsi="宋体" w:eastAsia="宋体" w:cs="宋体"/>
                <w:caps w:val="0"/>
                <w:spacing w:val="0"/>
                <w:kern w:val="0"/>
                <w:sz w:val="24"/>
                <w:szCs w:val="24"/>
                <w:lang w:val="en-US" w:eastAsia="zh-CN" w:bidi="ar"/>
              </w:rPr>
              <w:t>2、具备相应的教师资格证 。</w:t>
            </w:r>
          </w:p>
        </w:tc>
        <w:tc>
          <w:tcPr>
            <w:tcW w:w="358"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　</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611F6F"/>
    <w:rsid w:val="52611F6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NUL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2018-03-12T13:10:00Z</dcterms:created>
  <dc:creator>水无鱼</dc:creator>
  <cp:lastModifiedBy>水无鱼</cp:lastModifiedBy>
  <dcterms:modified xsi:type="dcterms:W3CDTF">2018-03-12T13:14:08Z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