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2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2018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年成都市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双流区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面向社会公开招聘教师岗位表</w:t>
      </w:r>
    </w:p>
    <w:tbl>
      <w:tblPr>
        <w:tblW w:w="10520" w:type="dxa"/>
        <w:jc w:val="center"/>
        <w:tblInd w:w="-99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1493"/>
        <w:gridCol w:w="854"/>
        <w:gridCol w:w="554"/>
        <w:gridCol w:w="818"/>
        <w:gridCol w:w="492"/>
        <w:gridCol w:w="1986"/>
        <w:gridCol w:w="579"/>
        <w:gridCol w:w="1145"/>
        <w:gridCol w:w="21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tblHeader/>
          <w:jc w:val="center"/>
        </w:trPr>
        <w:tc>
          <w:tcPr>
            <w:tcW w:w="4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招聘单位及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岗位数量</w:t>
            </w:r>
          </w:p>
        </w:tc>
        <w:tc>
          <w:tcPr>
            <w:tcW w:w="85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55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岗位类型</w:t>
            </w:r>
          </w:p>
        </w:tc>
        <w:tc>
          <w:tcPr>
            <w:tcW w:w="8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4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585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tblHeader/>
          <w:jc w:val="center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棠中实验校4人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棠小南区1人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东升小学1人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龙池小学1人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小学语文1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5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全日制普通高等教育本科及以上</w:t>
            </w: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本科生1986年3月1日及以后出生，研究生1983年3月1日及以后出生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1.取得语文教师资格证；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川大西航港实小2人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彭镇小学1人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永安小学1人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迎春小学2人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协和实小1人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小学语文2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1.取得语文教师资格证；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8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西航港小学2人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公兴小学3人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九江小学2人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小学语文3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1.取得语文教师资格证；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成都电子信息学校1人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：中国语言文学类、教育学 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：中国语言文学类、学科教学（语文）、课程与教学论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1.取得语文教师资格证；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成都电子信息学校1人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：数学与应用数学、信息与计算科学、教育学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：数学类、学科教学（数学）、课程与教学论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1.取得数学教师资格证；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2.普通话水平达二级乙等及以上。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黄龙溪学校1人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：数学与应用数学、信息与计算科学、教育学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：数学类、学科教学（数学）、课程与教学论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1.取得数学教师资格证；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2.普通话水平达二级乙等及以上。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3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棠中实验校1人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黄水小学1人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永安小学2人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川大西航实小2人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黄甲小学1人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小学数学1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5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全日制普通高等教育本科及以上</w:t>
            </w: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本科生1986年3月1日及以后出生，研究生1983年3月1日及以后出生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1.取得数学教师资格证；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西航港小学3人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公兴小学3人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龙池小学1人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迎春小学1人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小学数学2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1.取得数学教师资格证；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黄龙溪学校1人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：英语、商务英语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：、外国语言文学类、学科教学（英语）、课程与教学论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1.取得英语教师资格证；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2.普通话水平达二级乙等及以上。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3.英语水平达专业英语四级及以上。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金桥小学1人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西航港小学1人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：英语、商务英语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：、外国语言文学类、学科教学（英语）、课程与教学论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1.取得英语教师资格证；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3.英语水平达专业英语四级及以上。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西航港小学1人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红石小学1人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：音乐与舞蹈学类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：音乐学、舞蹈学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1.取得音乐教师资格证；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龙池小学1人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红石小学1人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：体育学类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：体育学类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1.取得体育教师资格证；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彭镇小学1人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西航港小学1人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4"/>
                <w:szCs w:val="24"/>
                <w:lang w:val="en-US" w:eastAsia="zh-CN" w:bidi="ar"/>
              </w:rPr>
              <w:t>小学信息技术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：计算机类、教育技术学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：计算机科学与技术类、教育技术学</w:t>
            </w:r>
          </w:p>
        </w:tc>
        <w:tc>
          <w:tcPr>
            <w:tcW w:w="5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全日制普通高等教育本科及以上</w:t>
            </w: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本科生1986年3月1日及以后出生，研究生1983年3月1日及以后出生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1.取得相应</w:t>
            </w:r>
            <w:bookmarkStart w:id="0" w:name="_GoBack"/>
            <w:bookmarkEnd w:id="0"/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6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协和实小1人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胜利小学1人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：科学教育、生物科学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：生物医学工程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1.取得相应教师资格证；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成都电子信息学校1人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双流建校1人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4"/>
                <w:szCs w:val="24"/>
                <w:lang w:val="en-US" w:eastAsia="zh-CN" w:bidi="ar"/>
              </w:rPr>
              <w:t>职教学前教育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学前教育学</w:t>
            </w:r>
          </w:p>
        </w:tc>
        <w:tc>
          <w:tcPr>
            <w:tcW w:w="5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全日制普通高等教育硕士研究生及以上</w:t>
            </w: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1983年3月1日及以后出生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1.取得相应教师资格证；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4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特殊教育学校1人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特殊教育学</w:t>
            </w:r>
          </w:p>
        </w:tc>
        <w:tc>
          <w:tcPr>
            <w:tcW w:w="5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1.取得相应教师资格证；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3.至少有一项特殊教育康复技能培训结业证书。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1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西航港幼儿园2人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胜利幼儿园1人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金桥幼儿园1人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协和幼儿园4人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：学前教育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：学前教育学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全日制普通高等教育本科及以上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本科生1986年3月1日及以后出生，研究生1983年3月1日及以后出生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1.取得学前教育教师资格证；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2.普通话水平达二级甲等及以上。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4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教育研究与教师培训中心1人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教育科研研培员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教育学原理、课程与教学论、发展与教育心理学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全日制普通高等教育硕士研究生及以上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1983年3月1日及以后出生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1.取得相应教师资格证；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2.普通话水平达二级乙等及以上。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6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教育研究与教师培训中心1人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质量监测研培员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：计算机科学与技术、软件工程、教育技术学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：计算机科学与技术类、教育技术学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全日制普通高等教育本科及以上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本科生1986年3月1日及以后出生，研究生1983年3月1日及以后出生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1.取得相应教师资格证；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2.普通话水平达二级乙等及以上。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133E6"/>
    <w:rsid w:val="21C133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2018-03-12T12:53:00Z</dcterms:created>
  <dc:creator>水无鱼</dc:creator>
  <cp:lastModifiedBy>水无鱼</cp:lastModifiedBy>
  <dcterms:modified xsi:type="dcterms:W3CDTF">2018-03-12T12:55:35Z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