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660" w:type="dxa"/>
        <w:jc w:val="center"/>
        <w:tblInd w:w="-167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1070"/>
        <w:gridCol w:w="773"/>
        <w:gridCol w:w="773"/>
        <w:gridCol w:w="745"/>
        <w:gridCol w:w="2157"/>
        <w:gridCol w:w="1695"/>
        <w:gridCol w:w="2216"/>
        <w:gridCol w:w="1056"/>
        <w:gridCol w:w="4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1660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宋体" w:hAnsi="宋体" w:eastAsia="宋体" w:cs="宋体"/>
                <w:caps w:val="0"/>
                <w:spacing w:val="0"/>
              </w:rPr>
            </w:pPr>
            <w:r>
              <w:rPr>
                <w:rStyle w:val="3"/>
                <w:rFonts w:hint="eastAsia" w:ascii="宋体" w:hAnsi="宋体" w:eastAsia="宋体" w:cs="宋体"/>
                <w:caps w:val="0"/>
                <w:spacing w:val="0"/>
                <w:kern w:val="0"/>
                <w:sz w:val="30"/>
                <w:szCs w:val="30"/>
                <w:lang w:val="en-US" w:eastAsia="zh-CN" w:bidi="ar"/>
              </w:rPr>
              <w:t>2018年成都市郫都区教育局下属事业单位公开招聘教师岗位表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14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2291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招聘岗位及人数</w:t>
            </w:r>
          </w:p>
        </w:tc>
        <w:tc>
          <w:tcPr>
            <w:tcW w:w="7124" w:type="dxa"/>
            <w:gridSpan w:val="4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招聘岗位条件</w:t>
            </w:r>
          </w:p>
        </w:tc>
        <w:tc>
          <w:tcPr>
            <w:tcW w:w="43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14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291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3852" w:type="dxa"/>
            <w:gridSpan w:val="2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221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学历学位要求</w:t>
            </w:r>
          </w:p>
        </w:tc>
        <w:tc>
          <w:tcPr>
            <w:tcW w:w="1056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其他条件</w:t>
            </w:r>
          </w:p>
        </w:tc>
        <w:tc>
          <w:tcPr>
            <w:tcW w:w="43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107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招聘单位名称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7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221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56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43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郫都区教育局</w:t>
            </w:r>
          </w:p>
        </w:tc>
        <w:tc>
          <w:tcPr>
            <w:tcW w:w="107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教师管理中心（幼儿园）</w:t>
            </w:r>
          </w:p>
        </w:tc>
        <w:tc>
          <w:tcPr>
            <w:tcW w:w="77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幼教</w:t>
            </w:r>
          </w:p>
        </w:tc>
        <w:tc>
          <w:tcPr>
            <w:tcW w:w="77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02001</w:t>
            </w:r>
          </w:p>
        </w:tc>
        <w:tc>
          <w:tcPr>
            <w:tcW w:w="745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学前教育学、学前教育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学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前教育</w:t>
            </w:r>
          </w:p>
        </w:tc>
        <w:tc>
          <w:tcPr>
            <w:tcW w:w="22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全日制普通高等学校本科毕业并取得相应学士学位；硕士研究生毕业须同时具有学历和学位</w:t>
            </w:r>
          </w:p>
        </w:tc>
        <w:tc>
          <w:tcPr>
            <w:tcW w:w="10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取得幼儿园教师资格证。</w:t>
            </w:r>
          </w:p>
        </w:tc>
        <w:tc>
          <w:tcPr>
            <w:tcW w:w="431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0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教师管理中心（小学）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02002</w:t>
            </w:r>
          </w:p>
        </w:tc>
        <w:tc>
          <w:tcPr>
            <w:tcW w:w="7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课程与教学论、基础心理学、发展与教育心理学、语言学及应用语言学、汉语言文字学、中国古代文学、中国现当代文学、学科教学（语文）、小学教育、汉语国际教育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汉语言、汉语言文学、小学教育、教育学、心理学、汉语国际教育、对外汉语</w:t>
            </w:r>
          </w:p>
        </w:tc>
        <w:tc>
          <w:tcPr>
            <w:tcW w:w="22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全日制普通高等学校本科毕业并取得相应学士学位；硕士研究生毕业须同时具有学历和学位</w:t>
            </w:r>
          </w:p>
        </w:tc>
        <w:tc>
          <w:tcPr>
            <w:tcW w:w="10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取得小学、初（高）级中学语文教师资格证。</w:t>
            </w:r>
          </w:p>
        </w:tc>
        <w:tc>
          <w:tcPr>
            <w:tcW w:w="4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02003</w:t>
            </w:r>
          </w:p>
        </w:tc>
        <w:tc>
          <w:tcPr>
            <w:tcW w:w="7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课程与教学论、基础数学、计算数学、应用数学、学科教学（数学）、小学教育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数学与应用数学、小学教育</w:t>
            </w:r>
          </w:p>
        </w:tc>
        <w:tc>
          <w:tcPr>
            <w:tcW w:w="22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全日制普通高等学校本科毕业并取得相应学士学位；硕士研究生毕业须同时具有学历和学位</w:t>
            </w:r>
          </w:p>
        </w:tc>
        <w:tc>
          <w:tcPr>
            <w:tcW w:w="10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取得小学、初（高）级中学数学教师资格证。</w:t>
            </w:r>
          </w:p>
        </w:tc>
        <w:tc>
          <w:tcPr>
            <w:tcW w:w="4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02004</w:t>
            </w:r>
          </w:p>
        </w:tc>
        <w:tc>
          <w:tcPr>
            <w:tcW w:w="7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课程与教学论、体育教育训练学、学科教学（体育）、体育（教育）教学、小学教育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体育教育、运动训练、社会体育指导与管理、社会体育</w:t>
            </w:r>
          </w:p>
        </w:tc>
        <w:tc>
          <w:tcPr>
            <w:tcW w:w="22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全日制普通高等学校本科毕业并取得相应学士学位；硕士研究生毕业须同时具有学历和学位</w:t>
            </w:r>
          </w:p>
        </w:tc>
        <w:tc>
          <w:tcPr>
            <w:tcW w:w="10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取得小学、初（高）级中学体育与健康教师资格证。</w:t>
            </w:r>
          </w:p>
        </w:tc>
        <w:tc>
          <w:tcPr>
            <w:tcW w:w="4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郫都区教育局</w:t>
            </w:r>
          </w:p>
        </w:tc>
        <w:tc>
          <w:tcPr>
            <w:tcW w:w="1070" w:type="dxa"/>
            <w:vMerge w:val="restart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教师管理中心（小学）</w:t>
            </w:r>
          </w:p>
        </w:tc>
        <w:tc>
          <w:tcPr>
            <w:tcW w:w="77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02005</w:t>
            </w:r>
          </w:p>
        </w:tc>
        <w:tc>
          <w:tcPr>
            <w:tcW w:w="7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课程与教学论、音乐学、学科教学（音乐）、小学教育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音乐表演、音乐学</w:t>
            </w:r>
          </w:p>
        </w:tc>
        <w:tc>
          <w:tcPr>
            <w:tcW w:w="22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全日制普通高等学校本科毕业并取得相应学士学位；硕士研究生毕业须同时具有学历和学位</w:t>
            </w:r>
          </w:p>
        </w:tc>
        <w:tc>
          <w:tcPr>
            <w:tcW w:w="10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取得小学、初（高）级中学音乐教师资格证。</w:t>
            </w:r>
          </w:p>
        </w:tc>
        <w:tc>
          <w:tcPr>
            <w:tcW w:w="4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02006</w:t>
            </w:r>
          </w:p>
        </w:tc>
        <w:tc>
          <w:tcPr>
            <w:tcW w:w="7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课程与教学论、美术学、学科教学（美术）、小学教育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美术学、绘画、雕塑</w:t>
            </w:r>
          </w:p>
        </w:tc>
        <w:tc>
          <w:tcPr>
            <w:tcW w:w="22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全日制普通高等学校本科毕业并取得相应学士学位；硕士研究生毕业须同时具有学历和学位</w:t>
            </w:r>
          </w:p>
        </w:tc>
        <w:tc>
          <w:tcPr>
            <w:tcW w:w="10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取得小学、初（高）级中学美术教师资格证。</w:t>
            </w:r>
          </w:p>
        </w:tc>
        <w:tc>
          <w:tcPr>
            <w:tcW w:w="4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0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02007</w:t>
            </w:r>
          </w:p>
        </w:tc>
        <w:tc>
          <w:tcPr>
            <w:tcW w:w="7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教育技术学、计算机软件与理论、计算机应用技术、小学教育、现代教育技术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计算机科学与技术、软件工程、网络工程、信息安全、教育技术学</w:t>
            </w:r>
          </w:p>
        </w:tc>
        <w:tc>
          <w:tcPr>
            <w:tcW w:w="22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全日制普通高等学校本科毕业并取得相应学士学位；硕士研究生毕业须同时具有学历和学位</w:t>
            </w:r>
          </w:p>
        </w:tc>
        <w:tc>
          <w:tcPr>
            <w:tcW w:w="10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取得小学、初（高）级中学信息技术教师资格证。</w:t>
            </w:r>
          </w:p>
        </w:tc>
        <w:tc>
          <w:tcPr>
            <w:tcW w:w="4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44" w:type="dxa"/>
            <w:vMerge w:val="continue"/>
            <w:tcBorders>
              <w:top w:val="nil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70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教师管理中心（初中）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73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02008</w:t>
            </w:r>
          </w:p>
        </w:tc>
        <w:tc>
          <w:tcPr>
            <w:tcW w:w="74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157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课程与教学论、基础心理学、发展与教育心理学、语言学及应用语言学、汉语言文字学、中国古代文学、中国现当代文学、学科教学（语文）、汉语国际教育</w:t>
            </w:r>
          </w:p>
        </w:tc>
        <w:tc>
          <w:tcPr>
            <w:tcW w:w="1695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汉语言、汉语言文学、教育学、心理学、汉语国际教育、对外汉语</w:t>
            </w:r>
          </w:p>
        </w:tc>
        <w:tc>
          <w:tcPr>
            <w:tcW w:w="221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全日制普通高等学校本科毕业并取得相应学士学位；硕士研究生毕业须同时具有学历和学位</w:t>
            </w:r>
          </w:p>
        </w:tc>
        <w:tc>
          <w:tcPr>
            <w:tcW w:w="1056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取得初（高）级中学语文教师资格证。</w:t>
            </w:r>
          </w:p>
        </w:tc>
        <w:tc>
          <w:tcPr>
            <w:tcW w:w="431" w:type="dxa"/>
            <w:tcBorders>
              <w:top w:val="nil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D6BF7"/>
    <w:rsid w:val="297D6B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2018-03-12T12:43:00Z</dcterms:created>
  <dc:creator>水无鱼</dc:creator>
  <cp:lastModifiedBy>水无鱼</cp:lastModifiedBy>
  <dcterms:modified xsi:type="dcterms:W3CDTF">2018-03-12T12:45:00Z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