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C60000" w:sz="6" w:space="1"/>
          <w:right w:val="none" w:color="auto" w:sz="0" w:space="0"/>
        </w:pBdr>
        <w:shd w:val="clear" w:fill="FFFFFF"/>
        <w:spacing w:before="210" w:beforeAutospacing="0" w:after="0" w:afterAutospacing="0" w:line="504" w:lineRule="atLeast"/>
        <w:ind w:left="300" w:right="300" w:firstLine="0"/>
        <w:jc w:val="center"/>
        <w:rPr>
          <w:rFonts w:ascii="Tahoma" w:hAnsi="Tahoma" w:eastAsia="Tahoma" w:cs="Tahoma"/>
          <w:b/>
          <w:i w:val="0"/>
          <w:caps w:val="0"/>
          <w:color w:val="000000"/>
          <w:spacing w:val="0"/>
          <w:sz w:val="42"/>
          <w:szCs w:val="42"/>
        </w:rPr>
      </w:pPr>
      <w:bookmarkStart w:id="0" w:name="_GoBack"/>
      <w:r>
        <w:rPr>
          <w:rFonts w:hint="default" w:ascii="Tahoma" w:hAnsi="Tahoma" w:eastAsia="Tahoma" w:cs="Tahoma"/>
          <w:b/>
          <w:i w:val="0"/>
          <w:caps w:val="0"/>
          <w:color w:val="000000"/>
          <w:spacing w:val="0"/>
          <w:sz w:val="42"/>
          <w:szCs w:val="42"/>
          <w:bdr w:val="none" w:color="auto" w:sz="0" w:space="0"/>
          <w:shd w:val="clear" w:fill="FFFFFF"/>
        </w:rPr>
        <w:t>12月26日新疆克州到我校开专场招聘宣讲会</w:t>
      </w:r>
    </w:p>
    <w:bookmarkEnd w:id="0"/>
    <w:p>
      <w:pPr>
        <w:keepNext w:val="0"/>
        <w:keepLines w:val="0"/>
        <w:widowControl/>
        <w:suppressLineNumbers w:val="0"/>
        <w:jc w:val="left"/>
      </w:pPr>
      <w:r>
        <w:rPr>
          <w:rStyle w:val="5"/>
          <w:rFonts w:hint="eastAsia" w:ascii="宋体" w:hAnsi="宋体" w:eastAsia="宋体" w:cs="宋体"/>
          <w:i w:val="0"/>
          <w:caps w:val="0"/>
          <w:color w:val="FF0000"/>
          <w:spacing w:val="0"/>
          <w:kern w:val="0"/>
          <w:sz w:val="27"/>
          <w:szCs w:val="27"/>
          <w:bdr w:val="none" w:color="auto" w:sz="0" w:space="0"/>
          <w:shd w:val="clear" w:fill="FFFFFF"/>
          <w:lang w:val="en-US" w:eastAsia="zh-CN" w:bidi="ar"/>
        </w:rPr>
        <w:t>时间：12月</w:t>
      </w:r>
      <w:r>
        <w:rPr>
          <w:rStyle w:val="5"/>
          <w:rFonts w:hint="default" w:ascii="Times New Roman" w:hAnsi="Times New Roman" w:eastAsia="宋体" w:cs="Times New Roman"/>
          <w:i w:val="0"/>
          <w:caps w:val="0"/>
          <w:color w:val="FF0000"/>
          <w:spacing w:val="0"/>
          <w:kern w:val="0"/>
          <w:sz w:val="27"/>
          <w:szCs w:val="27"/>
          <w:bdr w:val="none" w:color="auto" w:sz="0" w:space="0"/>
          <w:shd w:val="clear" w:fill="FFFFFF"/>
          <w:lang w:val="en-US" w:eastAsia="zh-CN" w:bidi="ar"/>
        </w:rPr>
        <w:t>26</w:t>
      </w:r>
      <w:r>
        <w:rPr>
          <w:rStyle w:val="5"/>
          <w:rFonts w:hint="eastAsia" w:ascii="宋体" w:hAnsi="宋体" w:eastAsia="宋体" w:cs="宋体"/>
          <w:i w:val="0"/>
          <w:caps w:val="0"/>
          <w:color w:val="FF0000"/>
          <w:spacing w:val="0"/>
          <w:kern w:val="0"/>
          <w:sz w:val="27"/>
          <w:szCs w:val="27"/>
          <w:bdr w:val="none" w:color="auto" w:sz="0" w:space="0"/>
          <w:shd w:val="clear" w:fill="FFFFFF"/>
          <w:lang w:val="en-US" w:eastAsia="zh-CN" w:bidi="ar"/>
        </w:rPr>
        <w:t>号（周二）上午</w:t>
      </w:r>
      <w:r>
        <w:rPr>
          <w:rStyle w:val="5"/>
          <w:rFonts w:hint="default" w:ascii="Times New Roman" w:hAnsi="Times New Roman" w:eastAsia="宋体" w:cs="Times New Roman"/>
          <w:i w:val="0"/>
          <w:caps w:val="0"/>
          <w:color w:val="FF0000"/>
          <w:spacing w:val="0"/>
          <w:kern w:val="0"/>
          <w:sz w:val="27"/>
          <w:szCs w:val="27"/>
          <w:bdr w:val="none" w:color="auto" w:sz="0" w:space="0"/>
          <w:shd w:val="clear" w:fill="FFFFFF"/>
          <w:lang w:val="en-US" w:eastAsia="zh-CN" w:bidi="ar"/>
        </w:rPr>
        <w:t>10</w:t>
      </w:r>
      <w:r>
        <w:rPr>
          <w:rStyle w:val="5"/>
          <w:rFonts w:hint="default" w:ascii="Times New Roman" w:hAnsi="Times New Roman" w:eastAsia="Tahoma" w:cs="Times New Roman"/>
          <w:i w:val="0"/>
          <w:caps w:val="0"/>
          <w:color w:val="FF0000"/>
          <w:spacing w:val="0"/>
          <w:kern w:val="0"/>
          <w:sz w:val="27"/>
          <w:szCs w:val="27"/>
          <w:bdr w:val="none" w:color="auto" w:sz="0" w:space="0"/>
          <w:shd w:val="clear" w:fill="FFFFFF"/>
          <w:lang w:val="en-US" w:eastAsia="zh-CN" w:bidi="ar"/>
        </w:rPr>
        <w:t>:00  </w:t>
      </w:r>
      <w:r>
        <w:rPr>
          <w:rFonts w:hint="default" w:ascii="Times New Roman" w:hAnsi="Times New Roman" w:eastAsia="Tahoma" w:cs="Times New Roman"/>
          <w:i w:val="0"/>
          <w:caps w:val="0"/>
          <w:color w:val="FF0000"/>
          <w:spacing w:val="0"/>
          <w:kern w:val="0"/>
          <w:sz w:val="27"/>
          <w:szCs w:val="27"/>
          <w:bdr w:val="none" w:color="auto" w:sz="0" w:space="0"/>
          <w:shd w:val="clear" w:fill="FFFFFF"/>
          <w:lang w:val="en-US" w:eastAsia="zh-CN" w:bidi="ar"/>
        </w:rPr>
        <w:t>   </w:t>
      </w:r>
      <w:r>
        <w:rPr>
          <w:rStyle w:val="5"/>
          <w:rFonts w:hint="eastAsia" w:ascii="宋体" w:hAnsi="宋体" w:eastAsia="宋体" w:cs="宋体"/>
          <w:i w:val="0"/>
          <w:caps w:val="0"/>
          <w:color w:val="FF0000"/>
          <w:spacing w:val="0"/>
          <w:kern w:val="0"/>
          <w:sz w:val="27"/>
          <w:szCs w:val="27"/>
          <w:bdr w:val="none" w:color="auto" w:sz="0" w:space="0"/>
          <w:shd w:val="clear" w:fill="FFFFFF"/>
          <w:lang w:val="en-US" w:eastAsia="zh-CN" w:bidi="ar"/>
        </w:rPr>
        <w:t>地点：安庆师范大学龙山校区外语楼（</w:t>
      </w:r>
      <w:r>
        <w:rPr>
          <w:rStyle w:val="5"/>
          <w:rFonts w:hint="default" w:ascii="Times New Roman" w:hAnsi="Times New Roman" w:eastAsia="Tahoma" w:cs="Times New Roman"/>
          <w:i w:val="0"/>
          <w:caps w:val="0"/>
          <w:color w:val="FF0000"/>
          <w:spacing w:val="0"/>
          <w:kern w:val="0"/>
          <w:sz w:val="27"/>
          <w:szCs w:val="27"/>
          <w:bdr w:val="none" w:color="auto" w:sz="0" w:space="0"/>
          <w:shd w:val="clear" w:fill="FFFFFF"/>
          <w:lang w:val="en-US" w:eastAsia="zh-CN" w:bidi="ar"/>
        </w:rPr>
        <w:t>E</w:t>
      </w:r>
      <w:r>
        <w:rPr>
          <w:rStyle w:val="5"/>
          <w:rFonts w:hint="eastAsia" w:ascii="宋体" w:hAnsi="宋体" w:eastAsia="宋体" w:cs="宋体"/>
          <w:i w:val="0"/>
          <w:caps w:val="0"/>
          <w:color w:val="FF0000"/>
          <w:spacing w:val="0"/>
          <w:kern w:val="0"/>
          <w:sz w:val="27"/>
          <w:szCs w:val="27"/>
          <w:bdr w:val="none" w:color="auto" w:sz="0" w:space="0"/>
          <w:shd w:val="clear" w:fill="FFFFFF"/>
          <w:lang w:val="en-US" w:eastAsia="zh-CN" w:bidi="ar"/>
        </w:rPr>
        <w:t>楼）</w:t>
      </w:r>
      <w:r>
        <w:rPr>
          <w:rStyle w:val="5"/>
          <w:rFonts w:hint="default" w:ascii="Times New Roman" w:hAnsi="Times New Roman" w:eastAsia="Tahoma" w:cs="Times New Roman"/>
          <w:i w:val="0"/>
          <w:caps w:val="0"/>
          <w:color w:val="FF0000"/>
          <w:spacing w:val="0"/>
          <w:kern w:val="0"/>
          <w:sz w:val="27"/>
          <w:szCs w:val="27"/>
          <w:bdr w:val="none" w:color="auto" w:sz="0" w:space="0"/>
          <w:shd w:val="clear" w:fill="FFFFFF"/>
          <w:lang w:val="en-US" w:eastAsia="zh-CN" w:bidi="ar"/>
        </w:rPr>
        <w:t>212</w:t>
      </w:r>
      <w:r>
        <w:rPr>
          <w:rStyle w:val="5"/>
          <w:rFonts w:hint="eastAsia" w:ascii="宋体" w:hAnsi="宋体" w:eastAsia="宋体" w:cs="宋体"/>
          <w:i w:val="0"/>
          <w:caps w:val="0"/>
          <w:color w:val="FF0000"/>
          <w:spacing w:val="0"/>
          <w:kern w:val="0"/>
          <w:sz w:val="27"/>
          <w:szCs w:val="27"/>
          <w:bdr w:val="none" w:color="auto" w:sz="0" w:space="0"/>
          <w:shd w:val="clear" w:fill="FFFFFF"/>
          <w:lang w:val="en-US" w:eastAsia="zh-CN" w:bidi="ar"/>
        </w:rPr>
        <w:t>教室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Tahoma" w:hAnsi="Tahoma" w:eastAsia="Tahoma" w:cs="Tahoma"/>
          <w:b w:val="0"/>
          <w:i w:val="0"/>
          <w:caps w:val="0"/>
          <w:color w:val="000000"/>
          <w:spacing w:val="0"/>
          <w:sz w:val="21"/>
          <w:szCs w:val="21"/>
        </w:rPr>
      </w:pPr>
      <w:r>
        <w:rPr>
          <w:rFonts w:ascii="仿宋" w:hAnsi="仿宋" w:eastAsia="仿宋" w:cs="仿宋"/>
          <w:b/>
          <w:i w:val="0"/>
          <w:caps w:val="0"/>
          <w:color w:val="000000"/>
          <w:spacing w:val="0"/>
          <w:kern w:val="0"/>
          <w:sz w:val="32"/>
          <w:szCs w:val="32"/>
          <w:bdr w:val="none" w:color="auto" w:sz="0" w:space="0"/>
          <w:shd w:val="clear" w:fill="FFFFFF"/>
          <w:lang w:val="en-US" w:eastAsia="zh-CN" w:bidi="ar"/>
        </w:rPr>
        <w:t> </w:t>
      </w: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一、招聘对象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内地全日制普通大中专学校应、历届毕业生。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二、 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2.政治思想素质好，热爱祖国，拥护中国共产党的领导，自觉维护民族团结，品行端正，志愿从事教育工作。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3.年龄在35周岁及以下（2018年满35岁及以下者，即1983年1月1日及以后出生）。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4.具有良好的身体素质和心理素质，适应教育教学工作的需要。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5.招聘岗位专业学历要求：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（1）专业要求：以《中小学和幼儿园教师招聘考试专业参考目录》为依据，特殊情况由招聘小组集体商定；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（2）学历要求：学前阶段要求中专及以上学历（中专必须为学前教育类专业，大专及以上师范类专业即可）；小学阶段要求专科及以上学历，中学阶段要求本科及以上学历。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6.招聘岗位普通话水平要求：普通话水平须达到二级乙等及以上，报考“汉语文”学科人员，普通话水平须达到二级甲等及以上；少数民族MHK等级须达到三级乙等及以上，报考“汉语”学科人员，MHK等级须达到三级甲等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7.招聘岗位教师资格要求：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（1）考生须具备招聘岗位要求的相应层次教师资格证书或教师资格认定条件。历届毕业生必须提供教师资格证书，应届毕业生暂不作要求，但在上岗后一年内必须取得相应层次教师资格证，否则取消录用资格。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（2）持有学前教育阶段教师资格证人员不得报考小学及以上学段岗位。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（3）对报考学前岗位的大专及以上学历师范类专业历届毕业生的教师资格不做要求，但须在2018年9月正式上岗任教后一年内取得报考岗位要求的相应层次教师资格证书，未能按时取得的，解除聘用关系。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（4）在中小学岗位中：持有高学段教师资格证人员可以报考低学段的岗位，持有低学段教师资格证人员不得报考高学段的岗位。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8、对尚未取得毕业证的2018年应届毕业生，需由校方出具可于2018年7月前正常毕业的书面证明材料，材料中要注明学历层次、所学专业及培养方式，教师资格证、普通话证可暂不作要求，但须在2018年9月正式上岗后一年内取得相应层次证书，未能按时取得的，解除聘用关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三、有下列情形之一的人员，不得报考：</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1. 新疆维吾尔自治区中小学校、幼儿园在职在编教师（含三年服务期未满特岗教师）及办理完辞职手续不到一年的教师；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3.新疆维吾尔自治区统一组织选派到基层乡镇工作服务期未满人员；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4.近3年来，在公务员、教师等招考过程中有作弊、弄虚作假等行为的人员；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5.受行政处分尚未解除的人员；曾因犯罪受过刑事处罚，或被开除公职，以及法律规定不得录用为教师的其他情形的人员。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2"/>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四、招聘形式：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2"/>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赴内地高校进行专场招聘。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    五、录用及待遇保障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招聘教师正式录用后，逐年纳入2018年度新疆特岗教师招聘计划。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w:t>
      </w: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1.州直及阿图什市学校工资及福利待遇：</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在工资、津贴、晋级、职称评聘、评优评先、参加培训等方面享受当地公办教师同等待遇。享受按规定纳入当地社会保障体系的相应社会保障待遇。享受国家特拨的南疆补贴、养老补贴、艰苦地区津贴等专项津贴，本科学历：应发工资为7284元/月，大专学历：应发工资为7012元/月，中专学历：应发工资为6948元/月，不低于当地公务员工资。其他福利待遇：转正后，每年享受冬季取暖费1400元，年终绩效奖励4000-8000元不等（视单位评定等级不同而定），可享受200--700元/月不等的基层补贴和乡村教师生活补贴，班主任享受200元/月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2.阿克陶县学校工资及福利待遇：</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在工资、津贴、晋级、职称评聘、评优评先、参加培训等方面享受当地公办教师同等待遇。享受按规定纳入当地社会保障体系的相应社会保障待遇。享受国家特拨的南疆补贴、养老补贴、艰苦地区津贴等专项津贴，本科学历应发工资9020元/月、大专学历应发工资8930元/月、中专学历应发工资8820元/月。其他福利待遇：转正后，每年享受冬季取暖费1400元，年终绩效奖励4000-8000元不等（视单位评定等级不同而定）。在农村工作者，可享受200--700元/月不等的基层补贴和乡村教师生活补贴，班主任享受200元/月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3.乌恰县学校工资及福利待遇：</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在工资、津贴、晋级、职称评聘、评优评先、参加培训等方面享受当地公办教师同等待遇。享受按规定纳入当地社会保障体系的相应社会保障待遇。享受国家特拨的南疆补贴、养老补贴、艰苦地区津贴等专项津贴，本科学历应发工资9020元/月、大专学历应发工资8930元/月、中专学历应发工资8820元/月。其他福利待遇：转正后，每年享受冬季取暖费1400元，年终绩效奖励4000-8000元不等（视单位评定等级不同而定）。在农村工作者，可享受200--700元/月不等的基层补贴和乡村教师生活补贴，班主任享受200元/月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4.</w:t>
      </w: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阿合奇县学校工资及福利待遇：</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在工资、津贴、晋级、职称评聘、评优评先、参加培训等方面享受当地公办教师同等待遇。享受按规定纳入当地社会保障体系的相应社会保障待遇。享受国家特拨的南疆补贴、养老补贴、艰苦地区津贴等专项津贴，本科学历应发工资9406元/月、大专学历应发工资9004元/月、中专学历应发工资8868元/月。其他福利待遇：转正后，每年享受冬季取暖费1400元，年终绩效奖励4000-8000元不等（视单位评定等级不同而定）。在农村工作者，可享受200--700元/月不等的基层补贴和乡村教师生活补贴，班主任享受200元/月补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住房保障。由用人单位或本级政府协调提供教师周转房。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2"/>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六、岗位计划：</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幼儿园767个计划，小学1623个计划，初中801个计划，高中558个。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Tahoma" w:hAnsi="Tahoma" w:eastAsia="Tahoma" w:cs="Tahoma"/>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shd w:val="clear" w:fill="FFFFFF"/>
          <w:lang w:val="en-US" w:eastAsia="zh-CN" w:bidi="ar"/>
        </w:rPr>
        <w:t>七、报名方式：</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采取院校现场报名面试和电话报名集中面试两种方式进行。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毕业生报名时需填写《教师招聘报名表》，并携带身份证、教育部学历证书电子注册备案表、语言等级证书、教师资格证等原件备审。同时需提供身份证、毕业证及相关证书复印件（应届毕业生须由毕业高校开具毕业证明）各一份，近期一寸免冠照片2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院校现场报名面试请关注院校大学生招聘信息。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电话报名联系人：宋老师18299705815、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袁老师18399733210、董老师13899499678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电话报名集中面试时间地点：2018年1月1日-1月3日，安徽饭店（合肥市梅山路18号）。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附件1：中小学和幼儿园教师招聘专业参考目录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附件2：教师招聘报名表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kern w:val="0"/>
          <w:sz w:val="21"/>
          <w:szCs w:val="21"/>
          <w:bdr w:val="none" w:color="auto" w:sz="0" w:space="0"/>
          <w:shd w:val="clear" w:fill="FFFFFF"/>
          <w:lang w:val="en-US" w:eastAsia="zh-CN" w:bidi="ar"/>
        </w:rPr>
        <w:t>&lt;</w:t>
      </w:r>
    </w:p>
    <w:tbl>
      <w:tblPr>
        <w:tblW w:w="91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27"/>
        <w:gridCol w:w="1792"/>
        <w:gridCol w:w="1541"/>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38" w:hRule="atLeast"/>
        </w:trPr>
        <w:tc>
          <w:tcPr>
            <w:tcW w:w="1027" w:type="dxa"/>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附件1：</w:t>
            </w:r>
          </w:p>
        </w:tc>
        <w:tc>
          <w:tcPr>
            <w:tcW w:w="1792"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541"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4819"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9179" w:type="dxa"/>
            <w:gridSpan w:val="4"/>
            <w:tcBorders>
              <w:bottom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b/>
                <w:i w:val="0"/>
                <w:caps w:val="0"/>
                <w:color w:val="000000"/>
                <w:spacing w:val="0"/>
                <w:sz w:val="32"/>
                <w:szCs w:val="32"/>
                <w:u w:val="none"/>
              </w:rPr>
            </w:pPr>
            <w:r>
              <w:rPr>
                <w:rFonts w:hint="default" w:ascii="Tahoma" w:hAnsi="Tahoma" w:eastAsia="Tahoma" w:cs="Tahoma"/>
                <w:b/>
                <w:i w:val="0"/>
                <w:caps w:val="0"/>
                <w:color w:val="000000"/>
                <w:spacing w:val="0"/>
                <w:kern w:val="0"/>
                <w:sz w:val="32"/>
                <w:szCs w:val="32"/>
                <w:u w:val="none"/>
                <w:lang w:val="en-US" w:eastAsia="zh-CN" w:bidi="ar"/>
              </w:rPr>
              <w:t>中小学和幼儿园教师招聘专业参考目录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序号</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科目</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8"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汉语类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汉语、</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汉语言文学、汉语言、汉语国际教育、汉语言文字学、汉语言文学教育、古典文献学、语言学及应用语言学、中国现当代文学、中国古典文献学、华文教育、中国语言文化、中国古代文学、比较文学与世界文学、文艺学、小学教育（文科方向、限小学段）、学科教学（语文）、对外汉语、初等教育（文科方向）、初等教育（双语师资）、新闻学、编辑出版学、广播电视学、传播学、戏剧影视文学、文秘、秘书学、中国少数民族语言文学、中国少数民族语言文化</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（维吾尔语）、中国少数民族语言文化</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（哈萨克语）、汉语言翻译、维汉翻译等相关专业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30"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2</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汉语文类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汉语言文学、汉语言文学教育、古典文献学、汉语言文字学、古典文献学、语言学及应用语言学、中国现当代文学、中国古代文学、中国古典文献学、华文教育、中国语言文化、中国语言文学、应用语言学、文艺学、比较文学与世界文学、小学教育（文科方向、限小学段）、学科教学（语文）、初等教育（文科方向）、对外汉语、初等教育（双语师资）、新闻学、编辑出版学、广播电视新闻学、广播电视学、戏剧影视文学、文秘、秘书学等相关专业</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　</w:t>
            </w:r>
            <w:r>
              <w:rPr>
                <w:rFonts w:hint="default" w:ascii="Tahoma" w:hAnsi="Tahoma" w:eastAsia="Tahoma" w:cs="Tahoma"/>
                <w:i w:val="0"/>
                <w:caps w:val="0"/>
                <w:color w:val="000000"/>
                <w:spacing w:val="0"/>
                <w:kern w:val="0"/>
                <w:sz w:val="20"/>
                <w:szCs w:val="20"/>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3</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英语类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英语、英语语言文学、英语教育、学科教学（英语）、翻译、科技英语、商务英语、商贸英语、英语笔译、英语翻译与传译、英语口译、应用英语、英语翻译导游、小学教育（英语方向、限小学段）、初等教育（英语方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8"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4</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数学类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数学与应用数学、信息与计算科学、数理基础科学、数学教育、数学、学科教学（数学）、小学教育(数学方向、限小学段)、初等教育(数学方向、理科方向)、初等教育（双语师资）、应用数学、计算数学、基础数学、概率论与数理统计、运筹学与控制论、计算机科学与技术、计算机应用技术、统计学、应用统计学、电子信息工程、电子信息科学与技术、电子科学与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93"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5</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政治类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政治、政治学、政治理论、政治学与行政学、国际政治、外交学、哲学、政治学理论、中外政治制度、科学社会主义与国际共产主义运动、中国共产党党史（含党的学说与党的建设）、国际关系、思想政治教育、学科教学（思政）、马克思主义基本原理、科学技术哲学、马克思主义发展史、马克思主义理论、马克思主义哲学、马克思主义中国化研究、中国哲学、综合文科教育、科学社会主义与国际共产主义运动、中国革命史与中国共产党党史、马克思主义发展史、国外马克思主义研究、马克思主义理论与思想政治教育、教育学、法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8"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6</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物理类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物理教育、物理学、核物理、应用物理学、化学物理、声学、工程力学、理论与应用力学、工程结构分析、理论物理、粒子物理与原子核物理、光学、原子与分子物理、等离子体物理、流体力学、凝聚态物理、无线电物理、固体力学、一般力学与力学基础、工程力学、流体力学、地球物理学、材料科学与工程、材料物理、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0"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7</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化学类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化学、应用化学、化学教育、学科教学（化学）、分析化学、高分子化学与物理、化学工程、有机化学、无机化学、物理化学、材料化学、化学工程与工艺、化学生物学、分子科学与工程、地球化学、材料科学与工程、材料化学、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93"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8</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生物类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生物教育、生物科学、生态学、生物教育、植物学、生理学、水生生物学、微生物学、神经生物学、遗传学、发育生物学、细胞生物学、生物化学与分子生物学、生物物理学、生态学生物科学、生物技术、生物信息学、生物信息技术、生物科学与生物技术、生物化学与分子生物学、植物生物技术、生物资源科学、生物安全、生物工程、学科教学（生物）、生物技术及应用、生物实验技术、生物化工工艺、微生物技术及应用、农学、园艺、植物保护、植物科学与技术、种子科学与工程、环境生态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0"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9</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地理类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地理科学、地理信息科学、自然地理与资源环境、人文地理与城乡规划、地图学与地理信息系统、自然地理学、人文地理学、学科教学（地理）、资源环境与城乡规划管理</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、地理信息科学与技术、生态学、资源环境科学、历史地理学等相关专业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10</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历史类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历史学、世界史、考古学、博物馆学、考古学与博物馆学、中国历史、世界历史、历史文献学、史学理论与史学史、学科教学（历史）、中国古代史、中国近现代史、专门史、历史地理学、民族学、文物保护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86"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11</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美术类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美术学、美术教育、绘画(油画、国画、雕塑、版画)、中国画、书法学、书法教育、艺术教育、艺术设计（学）、装潢艺术设计、环境艺术设计、学科教学（美术）、教育学（美术方向）、初等教育（美术方向）、艺术教育、美术设计、艺术设计、美术、设计艺术（学）、艺术学、综合绘画、装潢设计、装饰艺术设计、动漫、动漫设计与制作、动画、动画设计、电脑艺术设计、人物形象设计、装潢艺术设计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8"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12</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音乐类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音乐学、音乐教育、音乐学(音乐教育)、舞蹈学、舞蹈教育、舞蹈表演、音乐表演、学科教学（音乐）、初等教育（音乐方向）、艺术教育(音乐方向)、演唱、表演、表演艺术、舞蹈编导、作曲与作曲技术理论、钢琴调律、管弦乐器演奏、键盘乐器演奏、乐器修造艺术、流行音乐电声乐器、音乐舞蹈教育、音乐与舞蹈、音乐剧、指挥、中国乐器演奏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6"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13</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体育类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体育教育、学科教学（体育）、初等教育（体育方向）、运动训练、竞技体育、社会体育指导与管理、武术与民族传统体育、社会体育、体育健康、体育教学、体育教育训练学、体育人文社会学、运动人体科学、体育健康、民族传统体育学、体育服务与管理、运动康复与健康、休闲体育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0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14</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计算机类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计算机教育、计算机科学与技术、初等教育（现代信息技术方向）、教育技术学、现代教育技术、网络工程、软件工程、信息安全、通信工程、信息工程、电子信息科学与技术、计算机应用技术、计算机网络技术、计算机多媒体技术、计算机系统维护、计算机硬件与外设、计算机信息管理、网络系统管理、软件技术、图形图像制作、计算机网络与安全管理、网站规划与开发技术、游戏软件、数据通信与网络系统、航空计算机技术与应用、软件开发与项目管理、三维动画设计、计算机音乐制作、软件测试技术、嵌入式技术与应用、物联网工程、自动化、数字媒体技术、计算机软件与理论、计算机系统结构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02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15</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心理健康类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教育学、心理健康教育、心理学、应用心理学、心理咨询、心理咨询与心理健康教育、心理咨询学、基础心理学、教育心理学、心理咨询与教育、发展与教育心理学等相关专业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16</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科学类</w:t>
            </w:r>
          </w:p>
        </w:tc>
        <w:tc>
          <w:tcPr>
            <w:tcW w:w="636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科学教育、海洋科学、大气科学、天文学等相关专业，物理类、化学类、生物类、地理类对应专业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17</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综合实践活动类</w:t>
            </w:r>
          </w:p>
        </w:tc>
        <w:tc>
          <w:tcPr>
            <w:tcW w:w="636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18</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通用技术类</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物理类对应专业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6" w:hRule="atLeast"/>
        </w:trPr>
        <w:tc>
          <w:tcPr>
            <w:tcW w:w="10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19</w:t>
            </w:r>
          </w:p>
        </w:tc>
        <w:tc>
          <w:tcPr>
            <w:tcW w:w="179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学前教育类</w:t>
            </w:r>
          </w:p>
        </w:tc>
        <w:tc>
          <w:tcPr>
            <w:tcW w:w="1541" w:type="dxa"/>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中专学历</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学前教育、学前双语教育、幼儿教育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10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2"/>
                <w:szCs w:val="22"/>
                <w:u w:val="none"/>
              </w:rPr>
            </w:pPr>
          </w:p>
        </w:tc>
        <w:tc>
          <w:tcPr>
            <w:tcW w:w="179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2"/>
                <w:szCs w:val="22"/>
                <w:u w:val="none"/>
              </w:rPr>
            </w:pP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大专及以上学历</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师范类专业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8" w:hRule="atLeast"/>
        </w:trPr>
        <w:tc>
          <w:tcPr>
            <w:tcW w:w="1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20</w:t>
            </w:r>
          </w:p>
        </w:tc>
        <w:tc>
          <w:tcPr>
            <w:tcW w:w="17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2"/>
                <w:szCs w:val="22"/>
                <w:u w:val="none"/>
              </w:rPr>
            </w:pPr>
            <w:r>
              <w:rPr>
                <w:rFonts w:hint="default" w:ascii="Tahoma" w:hAnsi="Tahoma" w:eastAsia="Tahoma" w:cs="Tahoma"/>
                <w:i w:val="0"/>
                <w:caps w:val="0"/>
                <w:color w:val="000000"/>
                <w:spacing w:val="0"/>
                <w:kern w:val="0"/>
                <w:sz w:val="22"/>
                <w:szCs w:val="22"/>
                <w:u w:val="none"/>
                <w:lang w:val="en-US" w:eastAsia="zh-CN" w:bidi="ar"/>
              </w:rPr>
              <w:t>小学数学</w:t>
            </w:r>
          </w:p>
        </w:tc>
        <w:tc>
          <w:tcPr>
            <w:tcW w:w="63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数学类、物理类、化学类、计算机类对应专业</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b w:val="0"/>
          <w:i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20"/>
          <w:kern w:val="0"/>
          <w:sz w:val="32"/>
          <w:szCs w:val="32"/>
          <w:bdr w:val="none" w:color="auto" w:sz="0" w:space="0"/>
          <w:shd w:val="clear" w:fill="FFFFFF"/>
          <w:lang w:val="en-US" w:eastAsia="zh-CN" w:bidi="ar"/>
        </w:rPr>
        <w:t> </w:t>
      </w:r>
      <w:r>
        <w:rPr>
          <w:rFonts w:hint="default" w:ascii="Tahoma" w:hAnsi="Tahoma" w:eastAsia="Tahoma" w:cs="Tahoma"/>
          <w:b w:val="0"/>
          <w:i w:val="0"/>
          <w:caps w:val="0"/>
          <w:color w:val="000000"/>
          <w:spacing w:val="0"/>
          <w:kern w:val="0"/>
          <w:sz w:val="21"/>
          <w:szCs w:val="21"/>
          <w:bdr w:val="none" w:color="auto" w:sz="0" w:space="0"/>
          <w:shd w:val="clear" w:fill="FFFFFF"/>
          <w:lang w:val="en-US" w:eastAsia="zh-CN" w:bidi="ar"/>
        </w:rPr>
        <w:t> &lt;</w:t>
      </w:r>
    </w:p>
    <w:tbl>
      <w:tblPr>
        <w:tblW w:w="992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33"/>
        <w:gridCol w:w="1871"/>
        <w:gridCol w:w="898"/>
        <w:gridCol w:w="1257"/>
        <w:gridCol w:w="1078"/>
        <w:gridCol w:w="1617"/>
        <w:gridCol w:w="1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75" w:hRule="atLeast"/>
        </w:trPr>
        <w:tc>
          <w:tcPr>
            <w:tcW w:w="9926" w:type="dxa"/>
            <w:gridSpan w:val="7"/>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b/>
                <w:i w:val="0"/>
                <w:caps w:val="0"/>
                <w:color w:val="000000"/>
                <w:spacing w:val="0"/>
                <w:sz w:val="36"/>
                <w:szCs w:val="36"/>
                <w:u w:val="none"/>
              </w:rPr>
            </w:pPr>
            <w:r>
              <w:rPr>
                <w:rFonts w:hint="default" w:ascii="Tahoma" w:hAnsi="Tahoma" w:eastAsia="Tahoma" w:cs="Tahoma"/>
                <w:b/>
                <w:i w:val="0"/>
                <w:caps w:val="0"/>
                <w:color w:val="000000"/>
                <w:spacing w:val="0"/>
                <w:kern w:val="0"/>
                <w:sz w:val="36"/>
                <w:szCs w:val="36"/>
                <w:u w:val="none"/>
                <w:lang w:val="en-US" w:eastAsia="zh-CN" w:bidi="ar"/>
              </w:rPr>
              <w:t>教师招聘报名表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333"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871"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898"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257"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078"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617"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c>
          <w:tcPr>
            <w:tcW w:w="1872" w:type="dxa"/>
            <w:shd w:val="clear" w:color="auto" w:fill="FFFFFF"/>
            <w:vAlign w:val="center"/>
          </w:tcPr>
          <w:p>
            <w:pPr>
              <w:keepNext w:val="0"/>
              <w:keepLines w:val="0"/>
              <w:widowControl/>
              <w:suppressLineNumbers w:val="0"/>
              <w:spacing w:line="315" w:lineRule="atLeast"/>
              <w:ind w:left="0" w:firstLine="0"/>
              <w:jc w:val="left"/>
              <w:rPr>
                <w:rFonts w:hint="default" w:ascii="Tahoma" w:hAnsi="Tahoma" w:eastAsia="Tahoma" w:cs="Tahoma"/>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姓名</w:t>
            </w:r>
          </w:p>
        </w:tc>
        <w:tc>
          <w:tcPr>
            <w:tcW w:w="18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性别</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族别</w:t>
            </w:r>
          </w:p>
        </w:tc>
        <w:tc>
          <w:tcPr>
            <w:tcW w:w="16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87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出生日期（</w:t>
            </w:r>
            <w:r>
              <w:rPr>
                <w:rFonts w:hint="default" w:ascii="Tahoma" w:hAnsi="Tahoma" w:eastAsia="Tahoma" w:cs="Tahoma"/>
                <w:i w:val="0"/>
                <w:caps w:val="0"/>
                <w:color w:val="000000"/>
                <w:spacing w:val="0"/>
                <w:kern w:val="0"/>
                <w:sz w:val="20"/>
                <w:szCs w:val="20"/>
                <w:u w:val="none"/>
                <w:bdr w:val="none" w:color="auto" w:sz="0" w:space="0"/>
                <w:lang w:val="en-US" w:eastAsia="zh-CN" w:bidi="ar"/>
              </w:rPr>
              <w:t>  </w:t>
            </w:r>
            <w:r>
              <w:rPr>
                <w:rFonts w:hint="default" w:ascii="Tahoma" w:hAnsi="Tahoma" w:eastAsia="Tahoma" w:cs="Tahoma"/>
                <w:i w:val="0"/>
                <w:caps w:val="0"/>
                <w:color w:val="000000"/>
                <w:spacing w:val="0"/>
                <w:kern w:val="0"/>
                <w:sz w:val="20"/>
                <w:szCs w:val="20"/>
                <w:u w:val="none"/>
                <w:lang w:val="en-US" w:eastAsia="zh-CN" w:bidi="ar"/>
              </w:rPr>
              <w:t>岁）</w:t>
            </w:r>
          </w:p>
        </w:tc>
        <w:tc>
          <w:tcPr>
            <w:tcW w:w="18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政治面貌</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学历</w:t>
            </w:r>
          </w:p>
        </w:tc>
        <w:tc>
          <w:tcPr>
            <w:tcW w:w="16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872" w:type="dxa"/>
            <w:vMerge w:val="continue"/>
            <w:tcBorders>
              <w:top w:val="single" w:color="000000" w:sz="4" w:space="0"/>
              <w:left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毕业院校</w:t>
            </w:r>
          </w:p>
        </w:tc>
        <w:tc>
          <w:tcPr>
            <w:tcW w:w="18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所学专业</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毕业时间</w:t>
            </w:r>
          </w:p>
        </w:tc>
        <w:tc>
          <w:tcPr>
            <w:tcW w:w="16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872" w:type="dxa"/>
            <w:vMerge w:val="continue"/>
            <w:tcBorders>
              <w:top w:val="single" w:color="000000" w:sz="4" w:space="0"/>
              <w:left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身份证号</w:t>
            </w:r>
          </w:p>
        </w:tc>
        <w:tc>
          <w:tcPr>
            <w:tcW w:w="18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籍贯</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婚否</w:t>
            </w:r>
          </w:p>
        </w:tc>
        <w:tc>
          <w:tcPr>
            <w:tcW w:w="16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872" w:type="dxa"/>
            <w:vMerge w:val="continue"/>
            <w:tcBorders>
              <w:top w:val="single" w:color="000000" w:sz="4" w:space="0"/>
              <w:left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电子邮箱</w:t>
            </w:r>
          </w:p>
        </w:tc>
        <w:tc>
          <w:tcPr>
            <w:tcW w:w="18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QQ号</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联系电话</w:t>
            </w:r>
          </w:p>
        </w:tc>
        <w:tc>
          <w:tcPr>
            <w:tcW w:w="16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left"/>
              <w:textAlignment w:val="center"/>
              <w:rPr>
                <w:rFonts w:hint="default" w:ascii="Tahoma" w:hAnsi="Tahoma" w:eastAsia="Tahoma" w:cs="Tahoma"/>
                <w:i w:val="0"/>
                <w:caps w:val="0"/>
                <w:color w:val="000000"/>
                <w:spacing w:val="0"/>
                <w:sz w:val="20"/>
                <w:szCs w:val="20"/>
                <w:u w:val="none"/>
              </w:rPr>
            </w:pPr>
          </w:p>
        </w:tc>
        <w:tc>
          <w:tcPr>
            <w:tcW w:w="1872" w:type="dxa"/>
            <w:vMerge w:val="continue"/>
            <w:tcBorders>
              <w:top w:val="single" w:color="000000" w:sz="4" w:space="0"/>
              <w:left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学习经历</w:t>
            </w:r>
          </w:p>
        </w:tc>
        <w:tc>
          <w:tcPr>
            <w:tcW w:w="8593"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社会实践经历(含实习支教等）</w:t>
            </w:r>
          </w:p>
        </w:tc>
        <w:tc>
          <w:tcPr>
            <w:tcW w:w="8593"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5"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特长爱好</w:t>
            </w:r>
          </w:p>
        </w:tc>
        <w:tc>
          <w:tcPr>
            <w:tcW w:w="8593"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奖惩情况</w:t>
            </w:r>
          </w:p>
        </w:tc>
        <w:tc>
          <w:tcPr>
            <w:tcW w:w="8593" w:type="dxa"/>
            <w:gridSpan w:val="6"/>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3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c>
          <w:tcPr>
            <w:tcW w:w="8593" w:type="dxa"/>
            <w:gridSpan w:val="6"/>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ahoma" w:hAnsi="Tahoma" w:eastAsia="Tahoma" w:cs="Tahoma"/>
                <w:i w:val="0"/>
                <w:caps w:val="0"/>
                <w:color w:val="000000"/>
                <w:spacing w:val="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r>
              <w:rPr>
                <w:rFonts w:hint="default" w:ascii="Tahoma" w:hAnsi="Tahoma" w:eastAsia="Tahoma" w:cs="Tahoma"/>
                <w:i w:val="0"/>
                <w:caps w:val="0"/>
                <w:color w:val="000000"/>
                <w:spacing w:val="0"/>
                <w:kern w:val="0"/>
                <w:sz w:val="20"/>
                <w:szCs w:val="20"/>
                <w:u w:val="none"/>
                <w:lang w:val="en-US" w:eastAsia="zh-CN" w:bidi="ar"/>
              </w:rPr>
              <w:t>备注</w:t>
            </w:r>
          </w:p>
        </w:tc>
        <w:tc>
          <w:tcPr>
            <w:tcW w:w="859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315" w:lineRule="atLeast"/>
              <w:ind w:left="0" w:firstLine="0"/>
              <w:jc w:val="center"/>
              <w:textAlignment w:val="center"/>
              <w:rPr>
                <w:rFonts w:hint="default" w:ascii="Tahoma" w:hAnsi="Tahoma" w:eastAsia="Tahoma" w:cs="Tahoma"/>
                <w:i w:val="0"/>
                <w:caps w:val="0"/>
                <w:color w:val="000000"/>
                <w:spacing w:val="0"/>
                <w:sz w:val="20"/>
                <w:szCs w:val="20"/>
                <w:u w:val="none"/>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default" w:ascii="Tahoma" w:hAnsi="Tahoma" w:eastAsia="Tahoma" w:cs="Tahoma"/>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526DAD"/>
    <w:rsid w:val="5E526D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2017-12-18T11:55:00Z</dcterms:created>
  <dc:creator>水无鱼</dc:creator>
  <cp:lastModifiedBy>水无鱼</cp:lastModifiedBy>
  <dcterms:modified xsi:type="dcterms:W3CDTF">2017-12-18T12:03:18Z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