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94949"/>
          <w:spacing w:val="0"/>
          <w:sz w:val="32"/>
          <w:szCs w:val="32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94949"/>
          <w:spacing w:val="0"/>
          <w:sz w:val="44"/>
          <w:szCs w:val="44"/>
          <w:bdr w:val="none" w:color="auto" w:sz="0" w:space="0"/>
          <w:shd w:val="clear" w:fill="FFFFFF"/>
        </w:rPr>
        <w:t>安顺市2017年市直教育系统事业单位公开招聘工作人员岗位一览表</w:t>
      </w:r>
    </w:p>
    <w:tbl>
      <w:tblPr>
        <w:tblpPr w:vertAnchor="text" w:tblpXSpec="left"/>
        <w:tblW w:w="851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788"/>
        <w:gridCol w:w="909"/>
        <w:gridCol w:w="748"/>
        <w:gridCol w:w="1019"/>
        <w:gridCol w:w="869"/>
        <w:gridCol w:w="1083"/>
        <w:gridCol w:w="1322"/>
        <w:gridCol w:w="111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6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主管单位名称</w:t>
            </w:r>
          </w:p>
        </w:tc>
        <w:tc>
          <w:tcPr>
            <w:tcW w:w="169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7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86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1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6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单位性质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简介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其它报考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66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安顺市教育局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安顺市第一高级中学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从事高中音乐教学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音乐教育及相关专业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全日制本科、具有学士学位及以上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具有所报考学科高中教师资格证书的未就业毕业生。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安顺市第二高级中学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管理人员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从事行政管理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财务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管理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安顺市第一幼儿园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事业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专业技术人员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从事幼儿教学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全日制专科及以上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具有幼儿教师资格证书和普通话贰甲证书的未就业毕业生。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ì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771BB"/>
    <w:rsid w:val="4F6771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1D5283"/>
      <w:u w:val="none"/>
    </w:rPr>
  </w:style>
  <w:style w:type="character" w:styleId="6">
    <w:name w:val="Hyperlink"/>
    <w:basedOn w:val="3"/>
    <w:uiPriority w:val="0"/>
    <w:rPr>
      <w:color w:val="1D528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2017-09-19T10:58:00Z</dcterms:created>
  <dc:creator>Administrator</dc:creator>
  <cp:lastModifiedBy>Administrator</cp:lastModifiedBy>
  <dcterms:modified xsi:type="dcterms:W3CDTF">2017-09-19T12:16:59Z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