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黑体" w:hAnsi="Verdana" w:eastAsia="黑体" w:cs="黑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7FDFF"/>
        </w:rPr>
        <w:t>鹤壁市</w:t>
      </w:r>
      <w:r>
        <w:rPr>
          <w:rFonts w:hint="eastAsia" w:ascii="黑体" w:hAnsi="Verdana" w:eastAsia="黑体" w:cs="黑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7FDFF"/>
        </w:rPr>
        <w:t>淇滨区2017年公开招聘小学教师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Verdana" w:eastAsia="黑体" w:cs="黑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7FDFF"/>
        </w:rPr>
        <w:t>岗位需求表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黑体" w:hAnsi="Verdana" w:eastAsia="黑体" w:cs="黑体"/>
          <w:b w:val="0"/>
          <w:i w:val="0"/>
          <w:caps w:val="0"/>
          <w:color w:val="000000"/>
          <w:spacing w:val="0"/>
          <w:sz w:val="44"/>
          <w:szCs w:val="44"/>
          <w:bdr w:val="none" w:color="auto" w:sz="0" w:space="0"/>
          <w:shd w:val="clear" w:fill="F7FDFF"/>
        </w:rPr>
        <w:t> </w:t>
      </w:r>
    </w:p>
    <w:tbl>
      <w:tblPr>
        <w:tblW w:w="9956" w:type="dxa"/>
        <w:jc w:val="center"/>
        <w:tblInd w:w="-71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D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5"/>
        <w:gridCol w:w="900"/>
        <w:gridCol w:w="1080"/>
        <w:gridCol w:w="1080"/>
        <w:gridCol w:w="2184"/>
        <w:gridCol w:w="1086"/>
        <w:gridCol w:w="11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D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招聘人数</w:t>
            </w:r>
          </w:p>
        </w:tc>
        <w:tc>
          <w:tcPr>
            <w:tcW w:w="21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学历要求</w:t>
            </w:r>
          </w:p>
        </w:tc>
        <w:tc>
          <w:tcPr>
            <w:tcW w:w="10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年龄要求</w:t>
            </w:r>
          </w:p>
        </w:tc>
        <w:tc>
          <w:tcPr>
            <w:tcW w:w="11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其它要求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城区小学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18</w:t>
            </w:r>
          </w:p>
        </w:tc>
        <w:tc>
          <w:tcPr>
            <w:tcW w:w="21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全国普通高等院校国家计划内统一招收的全日制专科及以上毕业生。</w:t>
            </w:r>
          </w:p>
        </w:tc>
        <w:tc>
          <w:tcPr>
            <w:tcW w:w="1086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专科、本科毕业生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在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30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周岁以下（198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7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年1</w:t>
            </w: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1</w:t>
            </w: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日以后出生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，含当日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）。具有硕士及以上学位人员可放宽到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35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周岁以下（198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2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年1</w:t>
            </w: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月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1</w:t>
            </w:r>
            <w:r>
              <w:rPr>
                <w:rFonts w:hint="eastAsia" w:ascii="仿宋_GB2312" w:hAnsi="Times New Roman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日以后出生</w:t>
            </w: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，含当日</w:t>
            </w: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  <w:shd w:val="clear" w:fill="FFFFFF"/>
              </w:rPr>
              <w:t>）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具有相应的教师资格。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1106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上峪乡上庄中心校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上峪乡鹿厂中心校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大河涧乡毛连洞中心校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大河涧乡张公堰中心校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大河涧乡肖横岭中心校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金山办事处冷泉中心校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金山办事处山后小学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淇滨区金山明德小学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淇滨区庞村明德小学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1309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金山办事处杨小屯中心校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大赉店镇翟村中心校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大赉店镇姬屯小学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大赉店镇李福营小学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大赉店镇焦庄中心校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大赉店镇吕庄中心校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钜桥镇盘石头新村中心校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钜桥镇野猪泉小学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钜桥镇李常村中心校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340" w:hRule="atLeast"/>
          <w:jc w:val="center"/>
        </w:trPr>
        <w:tc>
          <w:tcPr>
            <w:tcW w:w="244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钜桥镇岗坡小学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钜桥镇三里屯中心校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1325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1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086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44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总计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仿宋_GB2312" w:hAnsi="Verdana" w:eastAsia="仿宋_GB2312" w:cs="仿宋_GB2312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68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1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b w:val="0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7FDFF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ongt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E610C"/>
    <w:rsid w:val="4E5E61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2017-07-12T00:48:00Z</dcterms:created>
  <dc:creator>Administrator</dc:creator>
  <cp:lastModifiedBy>Administrator</cp:lastModifiedBy>
  <dcterms:modified xsi:type="dcterms:W3CDTF">2017-07-12T02:44:48Z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