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1" w:after="0" w:afterAutospacing="1" w:line="390" w:lineRule="atLeast"/>
        <w:ind w:left="0" w:right="0"/>
        <w:jc w:val="center"/>
      </w:pPr>
      <w:r>
        <w:rPr>
          <w:rStyle w:val="3"/>
          <w:rFonts w:ascii="仿宋" w:hAnsi="仿宋" w:eastAsia="仿宋" w:cs="仿宋"/>
          <w:kern w:val="0"/>
          <w:sz w:val="28"/>
          <w:szCs w:val="28"/>
          <w:lang w:val="en-US" w:eastAsia="zh-CN" w:bidi="ar"/>
        </w:rPr>
        <w:t>2017</w:t>
      </w:r>
      <w:r>
        <w:rPr>
          <w:rStyle w:val="3"/>
          <w:rFonts w:hint="eastAsia" w:ascii="仿宋" w:hAnsi="仿宋" w:eastAsia="仿宋" w:cs="仿宋"/>
          <w:kern w:val="0"/>
          <w:sz w:val="28"/>
          <w:szCs w:val="28"/>
          <w:lang w:val="en-US" w:eastAsia="zh-CN" w:bidi="ar"/>
        </w:rPr>
        <w:t>年绍兴市直中职学校专业课教师和实训指导教师招聘计划</w:t>
      </w:r>
    </w:p>
    <w:p>
      <w:pPr>
        <w:keepNext w:val="0"/>
        <w:keepLines w:val="0"/>
        <w:widowControl/>
        <w:suppressLineNumbers w:val="0"/>
        <w:spacing w:before="0" w:beforeAutospacing="1" w:after="0" w:afterAutospacing="1" w:line="390" w:lineRule="atLeast"/>
        <w:ind w:left="0" w:right="0"/>
        <w:jc w:val="center"/>
      </w:pPr>
      <w:r>
        <w:rPr>
          <w:rStyle w:val="3"/>
          <w:rFonts w:hint="eastAsia" w:ascii="仿宋" w:hAnsi="仿宋" w:eastAsia="仿宋" w:cs="仿宋"/>
          <w:kern w:val="0"/>
          <w:sz w:val="28"/>
          <w:szCs w:val="28"/>
          <w:lang w:val="en-US" w:eastAsia="zh-CN" w:bidi="ar"/>
        </w:rPr>
        <w:t>一、专业课教师</w:t>
      </w:r>
    </w:p>
    <w:tbl>
      <w:tblPr>
        <w:tblW w:w="10542" w:type="dxa"/>
        <w:jc w:val="center"/>
        <w:tblInd w:w="-1013" w:type="dxa"/>
        <w:shd w:val="clear"/>
        <w:tblLayout w:type="fixed"/>
        <w:tblCellMar>
          <w:top w:w="0" w:type="dxa"/>
          <w:left w:w="0" w:type="dxa"/>
          <w:bottom w:w="0" w:type="dxa"/>
          <w:right w:w="0" w:type="dxa"/>
        </w:tblCellMar>
      </w:tblPr>
      <w:tblGrid>
        <w:gridCol w:w="1305"/>
        <w:gridCol w:w="1662"/>
        <w:gridCol w:w="1213"/>
        <w:gridCol w:w="4581"/>
        <w:gridCol w:w="1781"/>
      </w:tblGrid>
      <w:tr>
        <w:tblPrEx>
          <w:shd w:val="clear"/>
          <w:tblLayout w:type="fixed"/>
          <w:tblCellMar>
            <w:top w:w="0" w:type="dxa"/>
            <w:left w:w="0" w:type="dxa"/>
            <w:bottom w:w="0" w:type="dxa"/>
            <w:right w:w="0" w:type="dxa"/>
          </w:tblCellMar>
        </w:tblPrEx>
        <w:trPr>
          <w:trHeight w:val="480" w:hRule="atLeast"/>
          <w:jc w:val="center"/>
        </w:trPr>
        <w:tc>
          <w:tcPr>
            <w:tcW w:w="1305" w:type="dxa"/>
            <w:tcBorders>
              <w:top w:val="single" w:color="000000" w:sz="6" w:space="0"/>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center"/>
            </w:pPr>
            <w:r>
              <w:rPr>
                <w:rStyle w:val="3"/>
                <w:rFonts w:hint="eastAsia" w:ascii="仿宋" w:hAnsi="仿宋" w:eastAsia="仿宋" w:cs="仿宋"/>
                <w:kern w:val="0"/>
                <w:sz w:val="28"/>
                <w:szCs w:val="28"/>
                <w:lang w:val="en-US" w:eastAsia="zh-CN" w:bidi="ar"/>
              </w:rPr>
              <w:t>学校</w:t>
            </w:r>
          </w:p>
        </w:tc>
        <w:tc>
          <w:tcPr>
            <w:tcW w:w="1662"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center"/>
            </w:pPr>
            <w:r>
              <w:rPr>
                <w:rStyle w:val="3"/>
                <w:rFonts w:hint="eastAsia" w:ascii="仿宋" w:hAnsi="仿宋" w:eastAsia="仿宋" w:cs="仿宋"/>
                <w:kern w:val="0"/>
                <w:sz w:val="28"/>
                <w:szCs w:val="28"/>
                <w:lang w:val="en-US" w:eastAsia="zh-CN" w:bidi="ar"/>
              </w:rPr>
              <w:t>学科（专业）</w:t>
            </w:r>
          </w:p>
        </w:tc>
        <w:tc>
          <w:tcPr>
            <w:tcW w:w="1213"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center"/>
            </w:pPr>
            <w:r>
              <w:rPr>
                <w:rStyle w:val="3"/>
                <w:rFonts w:hint="eastAsia" w:ascii="仿宋" w:hAnsi="仿宋" w:eastAsia="仿宋" w:cs="仿宋"/>
                <w:kern w:val="0"/>
                <w:sz w:val="28"/>
                <w:szCs w:val="28"/>
                <w:lang w:val="en-US" w:eastAsia="zh-CN" w:bidi="ar"/>
              </w:rPr>
              <w:t>人数</w:t>
            </w:r>
          </w:p>
        </w:tc>
        <w:tc>
          <w:tcPr>
            <w:tcW w:w="4581"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center"/>
            </w:pPr>
            <w:r>
              <w:rPr>
                <w:rStyle w:val="3"/>
                <w:rFonts w:hint="eastAsia" w:ascii="仿宋" w:hAnsi="仿宋" w:eastAsia="仿宋" w:cs="仿宋"/>
                <w:kern w:val="0"/>
                <w:sz w:val="28"/>
                <w:szCs w:val="28"/>
                <w:lang w:val="en-US" w:eastAsia="zh-CN" w:bidi="ar"/>
              </w:rPr>
              <w:t>专业要求</w:t>
            </w:r>
          </w:p>
        </w:tc>
        <w:tc>
          <w:tcPr>
            <w:tcW w:w="1781"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center"/>
            </w:pPr>
            <w:r>
              <w:rPr>
                <w:rStyle w:val="3"/>
                <w:rFonts w:hint="eastAsia" w:ascii="仿宋" w:hAnsi="仿宋" w:eastAsia="仿宋" w:cs="仿宋"/>
                <w:kern w:val="0"/>
                <w:sz w:val="28"/>
                <w:szCs w:val="28"/>
                <w:lang w:val="en-US" w:eastAsia="zh-CN" w:bidi="ar"/>
              </w:rPr>
              <w:t>报名地点</w:t>
            </w:r>
          </w:p>
        </w:tc>
      </w:tr>
      <w:tr>
        <w:tblPrEx>
          <w:tblLayout w:type="fixed"/>
          <w:tblCellMar>
            <w:top w:w="0" w:type="dxa"/>
            <w:left w:w="0" w:type="dxa"/>
            <w:bottom w:w="0" w:type="dxa"/>
            <w:right w:w="0" w:type="dxa"/>
          </w:tblCellMar>
        </w:tblPrEx>
        <w:trPr>
          <w:trHeight w:val="480" w:hRule="atLeast"/>
          <w:jc w:val="center"/>
        </w:trPr>
        <w:tc>
          <w:tcPr>
            <w:tcW w:w="1305" w:type="dxa"/>
            <w:vMerge w:val="restar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center"/>
            </w:pPr>
            <w:r>
              <w:rPr>
                <w:rFonts w:hint="eastAsia" w:ascii="仿宋" w:hAnsi="仿宋" w:eastAsia="仿宋" w:cs="仿宋"/>
                <w:kern w:val="0"/>
                <w:sz w:val="28"/>
                <w:szCs w:val="28"/>
                <w:lang w:val="en-US" w:eastAsia="zh-CN" w:bidi="ar"/>
              </w:rPr>
              <w:t>绍兴市职业教育中心</w:t>
            </w:r>
          </w:p>
        </w:tc>
        <w:tc>
          <w:tcPr>
            <w:tcW w:w="1662"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center"/>
            </w:pPr>
            <w:r>
              <w:rPr>
                <w:rFonts w:hint="eastAsia" w:ascii="仿宋" w:hAnsi="仿宋" w:eastAsia="仿宋" w:cs="仿宋"/>
                <w:color w:val="000000"/>
                <w:kern w:val="0"/>
                <w:sz w:val="28"/>
                <w:szCs w:val="28"/>
                <w:lang w:val="en-US" w:eastAsia="zh-CN" w:bidi="ar"/>
              </w:rPr>
              <w:t>声乐</w:t>
            </w:r>
          </w:p>
        </w:tc>
        <w:tc>
          <w:tcPr>
            <w:tcW w:w="1213"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center"/>
            </w:pPr>
            <w:r>
              <w:rPr>
                <w:rFonts w:hint="eastAsia" w:ascii="仿宋" w:hAnsi="仿宋" w:eastAsia="仿宋" w:cs="仿宋"/>
                <w:color w:val="000000"/>
                <w:kern w:val="0"/>
                <w:sz w:val="28"/>
                <w:szCs w:val="28"/>
                <w:lang w:val="en-US" w:eastAsia="zh-CN" w:bidi="ar"/>
              </w:rPr>
              <w:t>1</w:t>
            </w:r>
          </w:p>
        </w:tc>
        <w:tc>
          <w:tcPr>
            <w:tcW w:w="4581"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left"/>
            </w:pPr>
            <w:r>
              <w:rPr>
                <w:rFonts w:hint="eastAsia" w:ascii="仿宋" w:hAnsi="仿宋" w:eastAsia="仿宋" w:cs="仿宋"/>
                <w:color w:val="000000"/>
                <w:kern w:val="0"/>
                <w:sz w:val="28"/>
                <w:szCs w:val="28"/>
                <w:lang w:val="en-US" w:eastAsia="zh-CN" w:bidi="ar"/>
              </w:rPr>
              <w:t>音乐与舞蹈学类</w:t>
            </w:r>
          </w:p>
        </w:tc>
        <w:tc>
          <w:tcPr>
            <w:tcW w:w="1781" w:type="dxa"/>
            <w:vMerge w:val="restart"/>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center"/>
            </w:pPr>
            <w:r>
              <w:rPr>
                <w:rFonts w:hint="eastAsia" w:ascii="仿宋" w:hAnsi="仿宋" w:eastAsia="仿宋" w:cs="仿宋"/>
                <w:kern w:val="0"/>
                <w:sz w:val="28"/>
                <w:szCs w:val="28"/>
                <w:lang w:val="en-US" w:eastAsia="zh-CN" w:bidi="ar"/>
              </w:rPr>
              <w:t>绍兴市职业教育中心</w:t>
            </w:r>
          </w:p>
        </w:tc>
      </w:tr>
      <w:tr>
        <w:tblPrEx>
          <w:tblLayout w:type="fixed"/>
          <w:tblCellMar>
            <w:top w:w="0" w:type="dxa"/>
            <w:left w:w="0" w:type="dxa"/>
            <w:bottom w:w="0" w:type="dxa"/>
            <w:right w:w="0" w:type="dxa"/>
          </w:tblCellMar>
        </w:tblPrEx>
        <w:trPr>
          <w:trHeight w:val="480" w:hRule="atLeast"/>
          <w:jc w:val="center"/>
        </w:trPr>
        <w:tc>
          <w:tcPr>
            <w:tcW w:w="130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18"/>
                <w:szCs w:val="18"/>
              </w:rPr>
            </w:pPr>
          </w:p>
        </w:tc>
        <w:tc>
          <w:tcPr>
            <w:tcW w:w="1662"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center"/>
            </w:pPr>
            <w:r>
              <w:rPr>
                <w:rFonts w:hint="eastAsia" w:ascii="仿宋" w:hAnsi="仿宋" w:eastAsia="仿宋" w:cs="仿宋"/>
                <w:color w:val="000000"/>
                <w:kern w:val="0"/>
                <w:sz w:val="28"/>
                <w:szCs w:val="28"/>
                <w:lang w:val="en-US" w:eastAsia="zh-CN" w:bidi="ar"/>
              </w:rPr>
              <w:t>舞蹈</w:t>
            </w:r>
          </w:p>
        </w:tc>
        <w:tc>
          <w:tcPr>
            <w:tcW w:w="1213"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center"/>
            </w:pPr>
            <w:r>
              <w:rPr>
                <w:rFonts w:hint="eastAsia" w:ascii="仿宋" w:hAnsi="仿宋" w:eastAsia="仿宋" w:cs="仿宋"/>
                <w:color w:val="000000"/>
                <w:kern w:val="0"/>
                <w:sz w:val="28"/>
                <w:szCs w:val="28"/>
                <w:lang w:val="en-US" w:eastAsia="zh-CN" w:bidi="ar"/>
              </w:rPr>
              <w:t>1</w:t>
            </w:r>
          </w:p>
        </w:tc>
        <w:tc>
          <w:tcPr>
            <w:tcW w:w="4581"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left"/>
            </w:pPr>
            <w:r>
              <w:rPr>
                <w:rFonts w:hint="eastAsia" w:ascii="仿宋" w:hAnsi="仿宋" w:eastAsia="仿宋" w:cs="仿宋"/>
                <w:color w:val="000000"/>
                <w:kern w:val="0"/>
                <w:sz w:val="28"/>
                <w:szCs w:val="28"/>
                <w:lang w:val="en-US" w:eastAsia="zh-CN" w:bidi="ar"/>
              </w:rPr>
              <w:t>音乐与舞蹈学类</w:t>
            </w:r>
          </w:p>
        </w:tc>
        <w:tc>
          <w:tcPr>
            <w:tcW w:w="1781"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18"/>
                <w:szCs w:val="18"/>
              </w:rPr>
            </w:pPr>
          </w:p>
        </w:tc>
      </w:tr>
      <w:tr>
        <w:tblPrEx>
          <w:tblLayout w:type="fixed"/>
          <w:tblCellMar>
            <w:top w:w="0" w:type="dxa"/>
            <w:left w:w="0" w:type="dxa"/>
            <w:bottom w:w="0" w:type="dxa"/>
            <w:right w:w="0" w:type="dxa"/>
          </w:tblCellMar>
        </w:tblPrEx>
        <w:trPr>
          <w:trHeight w:val="480" w:hRule="atLeast"/>
          <w:jc w:val="center"/>
        </w:trPr>
        <w:tc>
          <w:tcPr>
            <w:tcW w:w="130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18"/>
                <w:szCs w:val="18"/>
              </w:rPr>
            </w:pPr>
          </w:p>
        </w:tc>
        <w:tc>
          <w:tcPr>
            <w:tcW w:w="1662"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center"/>
            </w:pPr>
            <w:r>
              <w:rPr>
                <w:rFonts w:hint="eastAsia" w:ascii="仿宋" w:hAnsi="仿宋" w:eastAsia="仿宋" w:cs="仿宋"/>
                <w:color w:val="000000"/>
                <w:kern w:val="0"/>
                <w:sz w:val="28"/>
                <w:szCs w:val="28"/>
                <w:lang w:val="en-US" w:eastAsia="zh-CN" w:bidi="ar"/>
              </w:rPr>
              <w:t>职业教育研究</w:t>
            </w:r>
          </w:p>
        </w:tc>
        <w:tc>
          <w:tcPr>
            <w:tcW w:w="1213"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center"/>
            </w:pPr>
            <w:r>
              <w:rPr>
                <w:rFonts w:hint="eastAsia" w:ascii="仿宋" w:hAnsi="仿宋" w:eastAsia="仿宋" w:cs="仿宋"/>
                <w:color w:val="000000"/>
                <w:kern w:val="0"/>
                <w:sz w:val="28"/>
                <w:szCs w:val="28"/>
                <w:lang w:val="en-US" w:eastAsia="zh-CN" w:bidi="ar"/>
              </w:rPr>
              <w:t>1</w:t>
            </w:r>
          </w:p>
        </w:tc>
        <w:tc>
          <w:tcPr>
            <w:tcW w:w="4581"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left"/>
            </w:pPr>
            <w:r>
              <w:rPr>
                <w:rFonts w:hint="eastAsia" w:ascii="仿宋" w:hAnsi="仿宋" w:eastAsia="仿宋" w:cs="仿宋"/>
                <w:color w:val="000000"/>
                <w:kern w:val="0"/>
                <w:sz w:val="28"/>
                <w:szCs w:val="28"/>
                <w:lang w:val="en-US" w:eastAsia="zh-CN" w:bidi="ar"/>
              </w:rPr>
              <w:t>学历为研究生，专业为职业技术教育管理、职业技术教育学</w:t>
            </w:r>
          </w:p>
        </w:tc>
        <w:tc>
          <w:tcPr>
            <w:tcW w:w="1781"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18"/>
                <w:szCs w:val="18"/>
              </w:rPr>
            </w:pPr>
          </w:p>
        </w:tc>
      </w:tr>
      <w:tr>
        <w:tblPrEx>
          <w:tblLayout w:type="fixed"/>
          <w:tblCellMar>
            <w:top w:w="0" w:type="dxa"/>
            <w:left w:w="0" w:type="dxa"/>
            <w:bottom w:w="0" w:type="dxa"/>
            <w:right w:w="0" w:type="dxa"/>
          </w:tblCellMar>
        </w:tblPrEx>
        <w:trPr>
          <w:trHeight w:val="480" w:hRule="atLeast"/>
          <w:jc w:val="center"/>
        </w:trPr>
        <w:tc>
          <w:tcPr>
            <w:tcW w:w="130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18"/>
                <w:szCs w:val="18"/>
              </w:rPr>
            </w:pPr>
          </w:p>
        </w:tc>
        <w:tc>
          <w:tcPr>
            <w:tcW w:w="1662"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center"/>
            </w:pPr>
            <w:r>
              <w:rPr>
                <w:rFonts w:hint="eastAsia" w:ascii="仿宋" w:hAnsi="仿宋" w:eastAsia="仿宋" w:cs="仿宋"/>
                <w:color w:val="000000"/>
                <w:kern w:val="0"/>
                <w:sz w:val="28"/>
                <w:szCs w:val="28"/>
                <w:lang w:val="en-US" w:eastAsia="zh-CN" w:bidi="ar"/>
              </w:rPr>
              <w:t>烹饪</w:t>
            </w:r>
          </w:p>
        </w:tc>
        <w:tc>
          <w:tcPr>
            <w:tcW w:w="1213"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center"/>
            </w:pPr>
            <w:r>
              <w:rPr>
                <w:rFonts w:hint="eastAsia" w:ascii="仿宋" w:hAnsi="仿宋" w:eastAsia="仿宋" w:cs="仿宋"/>
                <w:color w:val="000000"/>
                <w:kern w:val="0"/>
                <w:sz w:val="28"/>
                <w:szCs w:val="28"/>
                <w:lang w:val="en-US" w:eastAsia="zh-CN" w:bidi="ar"/>
              </w:rPr>
              <w:t>2（男性）</w:t>
            </w:r>
          </w:p>
        </w:tc>
        <w:tc>
          <w:tcPr>
            <w:tcW w:w="4581"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left"/>
            </w:pPr>
            <w:r>
              <w:rPr>
                <w:rFonts w:hint="eastAsia" w:ascii="仿宋" w:hAnsi="仿宋" w:eastAsia="仿宋" w:cs="仿宋"/>
                <w:color w:val="000000"/>
                <w:kern w:val="0"/>
                <w:sz w:val="28"/>
                <w:szCs w:val="28"/>
                <w:lang w:val="en-US" w:eastAsia="zh-CN" w:bidi="ar"/>
              </w:rPr>
              <w:t>烹饪与营养教育、烹饪工艺与营养、烹饪工艺；</w:t>
            </w:r>
          </w:p>
        </w:tc>
        <w:tc>
          <w:tcPr>
            <w:tcW w:w="1781"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18"/>
                <w:szCs w:val="18"/>
              </w:rPr>
            </w:pPr>
          </w:p>
        </w:tc>
      </w:tr>
      <w:tr>
        <w:tblPrEx>
          <w:tblLayout w:type="fixed"/>
          <w:tblCellMar>
            <w:top w:w="0" w:type="dxa"/>
            <w:left w:w="0" w:type="dxa"/>
            <w:bottom w:w="0" w:type="dxa"/>
            <w:right w:w="0" w:type="dxa"/>
          </w:tblCellMar>
        </w:tblPrEx>
        <w:trPr>
          <w:trHeight w:val="660" w:hRule="atLeast"/>
          <w:jc w:val="center"/>
        </w:trPr>
        <w:tc>
          <w:tcPr>
            <w:tcW w:w="1305" w:type="dxa"/>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left"/>
            </w:pPr>
            <w:r>
              <w:rPr>
                <w:rFonts w:hint="eastAsia" w:ascii="仿宋" w:hAnsi="仿宋" w:eastAsia="仿宋" w:cs="仿宋"/>
                <w:kern w:val="0"/>
                <w:sz w:val="28"/>
                <w:szCs w:val="28"/>
                <w:lang w:val="en-US" w:eastAsia="zh-CN" w:bidi="ar"/>
              </w:rPr>
              <w:t>绍兴市聋哑学校</w:t>
            </w:r>
          </w:p>
        </w:tc>
        <w:tc>
          <w:tcPr>
            <w:tcW w:w="1662"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center"/>
            </w:pPr>
            <w:r>
              <w:rPr>
                <w:rFonts w:hint="eastAsia" w:ascii="仿宋" w:hAnsi="仿宋" w:eastAsia="仿宋" w:cs="仿宋"/>
                <w:color w:val="000000"/>
                <w:kern w:val="0"/>
                <w:sz w:val="28"/>
                <w:szCs w:val="28"/>
                <w:lang w:val="en-US" w:eastAsia="zh-CN" w:bidi="ar"/>
              </w:rPr>
              <w:t>烹饪</w:t>
            </w:r>
          </w:p>
        </w:tc>
        <w:tc>
          <w:tcPr>
            <w:tcW w:w="1213"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center"/>
            </w:pPr>
            <w:r>
              <w:rPr>
                <w:rFonts w:hint="eastAsia" w:ascii="仿宋" w:hAnsi="仿宋" w:eastAsia="仿宋" w:cs="仿宋"/>
                <w:color w:val="000000"/>
                <w:kern w:val="0"/>
                <w:sz w:val="28"/>
                <w:szCs w:val="28"/>
                <w:lang w:val="en-US" w:eastAsia="zh-CN" w:bidi="ar"/>
              </w:rPr>
              <w:t>1</w:t>
            </w:r>
          </w:p>
        </w:tc>
        <w:tc>
          <w:tcPr>
            <w:tcW w:w="4581"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left"/>
            </w:pPr>
            <w:r>
              <w:rPr>
                <w:rFonts w:hint="eastAsia" w:ascii="仿宋" w:hAnsi="仿宋" w:eastAsia="仿宋" w:cs="仿宋"/>
                <w:color w:val="000000"/>
                <w:kern w:val="0"/>
                <w:sz w:val="28"/>
                <w:szCs w:val="28"/>
                <w:lang w:val="en-US" w:eastAsia="zh-CN" w:bidi="ar"/>
              </w:rPr>
              <w:t>烹饪与营养教育、烹饪工艺与营养、烹饪工艺；</w:t>
            </w:r>
          </w:p>
        </w:tc>
        <w:tc>
          <w:tcPr>
            <w:tcW w:w="1781"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18"/>
                <w:szCs w:val="18"/>
              </w:rPr>
            </w:pPr>
          </w:p>
        </w:tc>
      </w:tr>
      <w:tr>
        <w:tblPrEx>
          <w:tblLayout w:type="fixed"/>
          <w:tblCellMar>
            <w:top w:w="0" w:type="dxa"/>
            <w:left w:w="0" w:type="dxa"/>
            <w:bottom w:w="0" w:type="dxa"/>
            <w:right w:w="0" w:type="dxa"/>
          </w:tblCellMar>
        </w:tblPrEx>
        <w:trPr>
          <w:trHeight w:val="645" w:hRule="atLeast"/>
          <w:jc w:val="center"/>
        </w:trPr>
        <w:tc>
          <w:tcPr>
            <w:tcW w:w="1305" w:type="dxa"/>
            <w:vMerge w:val="restar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center"/>
            </w:pPr>
            <w:r>
              <w:rPr>
                <w:rFonts w:hint="eastAsia" w:ascii="仿宋" w:hAnsi="仿宋" w:eastAsia="仿宋" w:cs="仿宋"/>
                <w:kern w:val="0"/>
                <w:sz w:val="28"/>
                <w:szCs w:val="28"/>
                <w:lang w:val="en-US" w:eastAsia="zh-CN" w:bidi="ar"/>
              </w:rPr>
              <w:t>绍兴市中等专业学校</w:t>
            </w:r>
          </w:p>
        </w:tc>
        <w:tc>
          <w:tcPr>
            <w:tcW w:w="1662"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center"/>
            </w:pPr>
            <w:r>
              <w:rPr>
                <w:rFonts w:hint="eastAsia" w:ascii="仿宋" w:hAnsi="仿宋" w:eastAsia="仿宋" w:cs="仿宋"/>
                <w:kern w:val="0"/>
                <w:sz w:val="28"/>
                <w:szCs w:val="28"/>
                <w:lang w:val="en-US" w:eastAsia="zh-CN" w:bidi="ar"/>
              </w:rPr>
              <w:t>体育</w:t>
            </w:r>
          </w:p>
          <w:p>
            <w:pPr>
              <w:keepNext w:val="0"/>
              <w:keepLines w:val="0"/>
              <w:widowControl/>
              <w:suppressLineNumbers w:val="0"/>
              <w:spacing w:before="0" w:beforeAutospacing="1" w:after="0" w:afterAutospacing="1" w:line="390" w:lineRule="atLeast"/>
              <w:ind w:left="0" w:right="0"/>
              <w:jc w:val="center"/>
            </w:pPr>
            <w:r>
              <w:rPr>
                <w:rFonts w:hint="eastAsia" w:ascii="仿宋" w:hAnsi="仿宋" w:eastAsia="仿宋" w:cs="仿宋"/>
                <w:kern w:val="0"/>
                <w:sz w:val="28"/>
                <w:szCs w:val="28"/>
                <w:lang w:val="en-US" w:eastAsia="zh-CN" w:bidi="ar"/>
              </w:rPr>
              <w:t>（足球方向）</w:t>
            </w:r>
          </w:p>
        </w:tc>
        <w:tc>
          <w:tcPr>
            <w:tcW w:w="1213"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center"/>
            </w:pPr>
            <w:r>
              <w:rPr>
                <w:rFonts w:hint="eastAsia" w:ascii="仿宋" w:hAnsi="仿宋" w:eastAsia="仿宋" w:cs="仿宋"/>
                <w:kern w:val="0"/>
                <w:sz w:val="28"/>
                <w:szCs w:val="28"/>
                <w:lang w:val="en-US" w:eastAsia="zh-CN" w:bidi="ar"/>
              </w:rPr>
              <w:t>1</w:t>
            </w:r>
          </w:p>
        </w:tc>
        <w:tc>
          <w:tcPr>
            <w:tcW w:w="4581"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left"/>
            </w:pPr>
            <w:r>
              <w:rPr>
                <w:rFonts w:hint="eastAsia" w:ascii="仿宋" w:hAnsi="仿宋" w:eastAsia="仿宋" w:cs="仿宋"/>
                <w:kern w:val="0"/>
                <w:sz w:val="28"/>
                <w:szCs w:val="28"/>
                <w:lang w:val="en-US" w:eastAsia="zh-CN" w:bidi="ar"/>
              </w:rPr>
              <w:t>运动训练（足球专项方向）、体育教育专业（足球专项方向），持有足球运动员二级证书或曾代表高校参加省级及以上足球联赛获前六名。</w:t>
            </w:r>
          </w:p>
        </w:tc>
        <w:tc>
          <w:tcPr>
            <w:tcW w:w="1781" w:type="dxa"/>
            <w:vMerge w:val="restart"/>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center"/>
            </w:pPr>
            <w:r>
              <w:rPr>
                <w:rFonts w:hint="eastAsia" w:ascii="仿宋" w:hAnsi="仿宋" w:eastAsia="仿宋" w:cs="仿宋"/>
                <w:kern w:val="0"/>
                <w:sz w:val="28"/>
                <w:szCs w:val="28"/>
                <w:lang w:val="en-US" w:eastAsia="zh-CN" w:bidi="ar"/>
              </w:rPr>
              <w:t>绍兴市中等专业学校</w:t>
            </w:r>
          </w:p>
        </w:tc>
      </w:tr>
      <w:tr>
        <w:tblPrEx>
          <w:tblLayout w:type="fixed"/>
          <w:tblCellMar>
            <w:top w:w="0" w:type="dxa"/>
            <w:left w:w="0" w:type="dxa"/>
            <w:bottom w:w="0" w:type="dxa"/>
            <w:right w:w="0" w:type="dxa"/>
          </w:tblCellMar>
        </w:tblPrEx>
        <w:trPr>
          <w:trHeight w:val="480" w:hRule="atLeast"/>
          <w:jc w:val="center"/>
        </w:trPr>
        <w:tc>
          <w:tcPr>
            <w:tcW w:w="130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18"/>
                <w:szCs w:val="18"/>
              </w:rPr>
            </w:pPr>
          </w:p>
        </w:tc>
        <w:tc>
          <w:tcPr>
            <w:tcW w:w="1662"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center"/>
            </w:pPr>
            <w:r>
              <w:rPr>
                <w:rFonts w:hint="eastAsia" w:ascii="仿宋" w:hAnsi="仿宋" w:eastAsia="仿宋" w:cs="仿宋"/>
                <w:kern w:val="0"/>
                <w:sz w:val="28"/>
                <w:szCs w:val="28"/>
                <w:lang w:val="en-US" w:eastAsia="zh-CN" w:bidi="ar"/>
              </w:rPr>
              <w:t>药剂</w:t>
            </w:r>
          </w:p>
        </w:tc>
        <w:tc>
          <w:tcPr>
            <w:tcW w:w="1213"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center"/>
            </w:pPr>
            <w:r>
              <w:rPr>
                <w:rFonts w:hint="eastAsia" w:ascii="仿宋" w:hAnsi="仿宋" w:eastAsia="仿宋" w:cs="仿宋"/>
                <w:kern w:val="0"/>
                <w:sz w:val="28"/>
                <w:szCs w:val="28"/>
                <w:lang w:val="en-US" w:eastAsia="zh-CN" w:bidi="ar"/>
              </w:rPr>
              <w:t>1</w:t>
            </w:r>
          </w:p>
        </w:tc>
        <w:tc>
          <w:tcPr>
            <w:tcW w:w="4581"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left"/>
            </w:pPr>
            <w:r>
              <w:rPr>
                <w:rFonts w:hint="eastAsia" w:ascii="仿宋" w:hAnsi="仿宋" w:eastAsia="仿宋" w:cs="仿宋"/>
                <w:kern w:val="0"/>
                <w:sz w:val="28"/>
                <w:szCs w:val="28"/>
                <w:lang w:val="en-US" w:eastAsia="zh-CN" w:bidi="ar"/>
              </w:rPr>
              <w:t>中药学、药学</w:t>
            </w:r>
          </w:p>
        </w:tc>
        <w:tc>
          <w:tcPr>
            <w:tcW w:w="1781"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18"/>
                <w:szCs w:val="18"/>
              </w:rPr>
            </w:pPr>
          </w:p>
        </w:tc>
      </w:tr>
      <w:tr>
        <w:tblPrEx>
          <w:tblLayout w:type="fixed"/>
          <w:tblCellMar>
            <w:top w:w="0" w:type="dxa"/>
            <w:left w:w="0" w:type="dxa"/>
            <w:bottom w:w="0" w:type="dxa"/>
            <w:right w:w="0" w:type="dxa"/>
          </w:tblCellMar>
        </w:tblPrEx>
        <w:trPr>
          <w:trHeight w:val="480" w:hRule="atLeast"/>
          <w:jc w:val="center"/>
        </w:trPr>
        <w:tc>
          <w:tcPr>
            <w:tcW w:w="130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18"/>
                <w:szCs w:val="18"/>
              </w:rPr>
            </w:pPr>
          </w:p>
        </w:tc>
        <w:tc>
          <w:tcPr>
            <w:tcW w:w="1662"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center"/>
            </w:pPr>
            <w:r>
              <w:rPr>
                <w:rFonts w:hint="eastAsia" w:ascii="仿宋" w:hAnsi="仿宋" w:eastAsia="仿宋" w:cs="仿宋"/>
                <w:kern w:val="0"/>
                <w:sz w:val="28"/>
                <w:szCs w:val="28"/>
                <w:lang w:val="en-US" w:eastAsia="zh-CN" w:bidi="ar"/>
              </w:rPr>
              <w:t>化工</w:t>
            </w:r>
          </w:p>
        </w:tc>
        <w:tc>
          <w:tcPr>
            <w:tcW w:w="1213"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center"/>
            </w:pPr>
            <w:r>
              <w:rPr>
                <w:rFonts w:hint="eastAsia" w:ascii="仿宋" w:hAnsi="仿宋" w:eastAsia="仿宋" w:cs="仿宋"/>
                <w:color w:val="000000"/>
                <w:kern w:val="0"/>
                <w:sz w:val="28"/>
                <w:szCs w:val="28"/>
                <w:lang w:val="en-US" w:eastAsia="zh-CN" w:bidi="ar"/>
              </w:rPr>
              <w:t>1</w:t>
            </w:r>
          </w:p>
        </w:tc>
        <w:tc>
          <w:tcPr>
            <w:tcW w:w="4581"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left"/>
            </w:pPr>
            <w:r>
              <w:rPr>
                <w:rFonts w:hint="eastAsia" w:ascii="仿宋" w:hAnsi="仿宋" w:eastAsia="仿宋" w:cs="仿宋"/>
                <w:kern w:val="0"/>
                <w:sz w:val="28"/>
                <w:szCs w:val="28"/>
                <w:lang w:val="en-US" w:eastAsia="zh-CN" w:bidi="ar"/>
              </w:rPr>
              <w:t>化学工程与工艺、化工与制药、环境工程、环境科学与工程、材</w:t>
            </w:r>
            <w:bookmarkStart w:id="1" w:name="_GoBack"/>
            <w:r>
              <w:rPr>
                <w:rFonts w:hint="eastAsia" w:ascii="仿宋" w:hAnsi="仿宋" w:eastAsia="仿宋" w:cs="仿宋"/>
                <w:kern w:val="0"/>
                <w:sz w:val="28"/>
                <w:szCs w:val="28"/>
                <w:lang w:val="en-US" w:eastAsia="zh-CN" w:bidi="ar"/>
              </w:rPr>
              <w:t>料</w:t>
            </w:r>
            <w:bookmarkEnd w:id="1"/>
            <w:r>
              <w:rPr>
                <w:rFonts w:hint="eastAsia" w:ascii="仿宋" w:hAnsi="仿宋" w:eastAsia="仿宋" w:cs="仿宋"/>
                <w:kern w:val="0"/>
                <w:sz w:val="28"/>
                <w:szCs w:val="28"/>
                <w:lang w:val="en-US" w:eastAsia="zh-CN" w:bidi="ar"/>
              </w:rPr>
              <w:t>科学与工程</w:t>
            </w:r>
          </w:p>
        </w:tc>
        <w:tc>
          <w:tcPr>
            <w:tcW w:w="1781"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18"/>
                <w:szCs w:val="18"/>
              </w:rPr>
            </w:pPr>
          </w:p>
        </w:tc>
      </w:tr>
      <w:tr>
        <w:tblPrEx>
          <w:tblLayout w:type="fixed"/>
          <w:tblCellMar>
            <w:top w:w="0" w:type="dxa"/>
            <w:left w:w="0" w:type="dxa"/>
            <w:bottom w:w="0" w:type="dxa"/>
            <w:right w:w="0" w:type="dxa"/>
          </w:tblCellMar>
        </w:tblPrEx>
        <w:trPr>
          <w:trHeight w:val="480" w:hRule="atLeast"/>
          <w:jc w:val="center"/>
        </w:trPr>
        <w:tc>
          <w:tcPr>
            <w:tcW w:w="130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18"/>
                <w:szCs w:val="18"/>
              </w:rPr>
            </w:pPr>
          </w:p>
        </w:tc>
        <w:tc>
          <w:tcPr>
            <w:tcW w:w="1662"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center"/>
            </w:pPr>
            <w:r>
              <w:rPr>
                <w:rFonts w:hint="eastAsia" w:ascii="仿宋" w:hAnsi="仿宋" w:eastAsia="仿宋" w:cs="仿宋"/>
                <w:kern w:val="0"/>
                <w:sz w:val="28"/>
                <w:szCs w:val="28"/>
                <w:lang w:val="en-US" w:eastAsia="zh-CN" w:bidi="ar"/>
              </w:rPr>
              <w:t>物联网</w:t>
            </w:r>
          </w:p>
        </w:tc>
        <w:tc>
          <w:tcPr>
            <w:tcW w:w="1213"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center"/>
            </w:pPr>
            <w:r>
              <w:rPr>
                <w:rFonts w:hint="eastAsia" w:ascii="仿宋" w:hAnsi="仿宋" w:eastAsia="仿宋" w:cs="仿宋"/>
                <w:color w:val="000000"/>
                <w:kern w:val="0"/>
                <w:sz w:val="28"/>
                <w:szCs w:val="28"/>
                <w:lang w:val="en-US" w:eastAsia="zh-CN" w:bidi="ar"/>
              </w:rPr>
              <w:t>1</w:t>
            </w:r>
          </w:p>
        </w:tc>
        <w:tc>
          <w:tcPr>
            <w:tcW w:w="4581"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left"/>
            </w:pPr>
            <w:r>
              <w:rPr>
                <w:rFonts w:hint="eastAsia" w:ascii="仿宋" w:hAnsi="仿宋" w:eastAsia="仿宋" w:cs="仿宋"/>
                <w:kern w:val="0"/>
                <w:sz w:val="28"/>
                <w:szCs w:val="28"/>
                <w:lang w:val="en-US" w:eastAsia="zh-CN" w:bidi="ar"/>
              </w:rPr>
              <w:t>物联网工程、软件工程</w:t>
            </w:r>
          </w:p>
        </w:tc>
        <w:tc>
          <w:tcPr>
            <w:tcW w:w="1781"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18"/>
                <w:szCs w:val="18"/>
              </w:rPr>
            </w:pPr>
          </w:p>
        </w:tc>
      </w:tr>
      <w:tr>
        <w:tblPrEx>
          <w:tblLayout w:type="fixed"/>
          <w:tblCellMar>
            <w:top w:w="0" w:type="dxa"/>
            <w:left w:w="0" w:type="dxa"/>
            <w:bottom w:w="0" w:type="dxa"/>
            <w:right w:w="0" w:type="dxa"/>
          </w:tblCellMar>
        </w:tblPrEx>
        <w:trPr>
          <w:trHeight w:val="480" w:hRule="atLeast"/>
          <w:jc w:val="center"/>
        </w:trPr>
        <w:tc>
          <w:tcPr>
            <w:tcW w:w="130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18"/>
                <w:szCs w:val="18"/>
              </w:rPr>
            </w:pPr>
          </w:p>
        </w:tc>
        <w:tc>
          <w:tcPr>
            <w:tcW w:w="1662"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center"/>
            </w:pPr>
            <w:r>
              <w:rPr>
                <w:rFonts w:hint="eastAsia" w:ascii="仿宋" w:hAnsi="仿宋" w:eastAsia="仿宋" w:cs="仿宋"/>
                <w:kern w:val="0"/>
                <w:sz w:val="28"/>
                <w:szCs w:val="28"/>
                <w:lang w:val="en-US" w:eastAsia="zh-CN" w:bidi="ar"/>
              </w:rPr>
              <w:t>轨道交通</w:t>
            </w:r>
          </w:p>
        </w:tc>
        <w:tc>
          <w:tcPr>
            <w:tcW w:w="1213"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center"/>
            </w:pPr>
            <w:r>
              <w:rPr>
                <w:rFonts w:hint="eastAsia" w:ascii="仿宋" w:hAnsi="仿宋" w:eastAsia="仿宋" w:cs="仿宋"/>
                <w:color w:val="000000"/>
                <w:kern w:val="0"/>
                <w:sz w:val="28"/>
                <w:szCs w:val="28"/>
                <w:lang w:val="en-US" w:eastAsia="zh-CN" w:bidi="ar"/>
              </w:rPr>
              <w:t>2</w:t>
            </w:r>
          </w:p>
        </w:tc>
        <w:tc>
          <w:tcPr>
            <w:tcW w:w="4581"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left"/>
            </w:pPr>
            <w:r>
              <w:rPr>
                <w:rFonts w:hint="eastAsia" w:ascii="仿宋" w:hAnsi="仿宋" w:eastAsia="仿宋" w:cs="仿宋"/>
                <w:kern w:val="0"/>
                <w:sz w:val="28"/>
                <w:szCs w:val="28"/>
                <w:lang w:val="en-US" w:eastAsia="zh-CN" w:bidi="ar"/>
              </w:rPr>
              <w:t>轨道交通、轨道交通信号与控制、交通信息工程及控制、交通运输、交通工程</w:t>
            </w:r>
          </w:p>
        </w:tc>
        <w:tc>
          <w:tcPr>
            <w:tcW w:w="1781"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18"/>
                <w:szCs w:val="18"/>
              </w:rPr>
            </w:pPr>
          </w:p>
        </w:tc>
      </w:tr>
    </w:tbl>
    <w:p>
      <w:pPr>
        <w:keepNext w:val="0"/>
        <w:keepLines w:val="0"/>
        <w:widowControl/>
        <w:suppressLineNumbers w:val="0"/>
        <w:spacing w:before="0" w:beforeAutospacing="1" w:after="0" w:afterAutospacing="1" w:line="390" w:lineRule="atLeast"/>
        <w:ind w:left="0" w:right="0"/>
        <w:jc w:val="center"/>
      </w:pPr>
      <w:r>
        <w:rPr>
          <w:rStyle w:val="3"/>
          <w:rFonts w:hint="eastAsia" w:ascii="仿宋" w:hAnsi="仿宋" w:eastAsia="仿宋" w:cs="仿宋"/>
          <w:kern w:val="0"/>
          <w:sz w:val="28"/>
          <w:szCs w:val="28"/>
          <w:lang w:val="en-US" w:eastAsia="zh-CN" w:bidi="ar"/>
        </w:rPr>
        <w:t>二、实训指导教师</w:t>
      </w:r>
    </w:p>
    <w:tbl>
      <w:tblPr>
        <w:tblW w:w="10662" w:type="dxa"/>
        <w:jc w:val="center"/>
        <w:tblInd w:w="-1073" w:type="dxa"/>
        <w:shd w:val="clear"/>
        <w:tblLayout w:type="fixed"/>
        <w:tblCellMar>
          <w:top w:w="0" w:type="dxa"/>
          <w:left w:w="0" w:type="dxa"/>
          <w:bottom w:w="0" w:type="dxa"/>
          <w:right w:w="0" w:type="dxa"/>
        </w:tblCellMar>
      </w:tblPr>
      <w:tblGrid>
        <w:gridCol w:w="1305"/>
        <w:gridCol w:w="1662"/>
        <w:gridCol w:w="1213"/>
        <w:gridCol w:w="4641"/>
        <w:gridCol w:w="1841"/>
      </w:tblGrid>
      <w:tr>
        <w:tblPrEx>
          <w:shd w:val="clear"/>
          <w:tblLayout w:type="fixed"/>
        </w:tblPrEx>
        <w:trPr>
          <w:trHeight w:val="480" w:hRule="atLeast"/>
          <w:jc w:val="center"/>
        </w:trPr>
        <w:tc>
          <w:tcPr>
            <w:tcW w:w="1305" w:type="dxa"/>
            <w:tcBorders>
              <w:top w:val="single" w:color="000000" w:sz="6" w:space="0"/>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center"/>
            </w:pPr>
            <w:r>
              <w:rPr>
                <w:rStyle w:val="3"/>
                <w:rFonts w:hint="eastAsia" w:ascii="仿宋" w:hAnsi="仿宋" w:eastAsia="仿宋" w:cs="仿宋"/>
                <w:kern w:val="0"/>
                <w:sz w:val="28"/>
                <w:szCs w:val="28"/>
                <w:lang w:val="en-US" w:eastAsia="zh-CN" w:bidi="ar"/>
              </w:rPr>
              <w:t>学校</w:t>
            </w:r>
          </w:p>
        </w:tc>
        <w:tc>
          <w:tcPr>
            <w:tcW w:w="1662"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center"/>
            </w:pPr>
            <w:r>
              <w:rPr>
                <w:rStyle w:val="3"/>
                <w:rFonts w:hint="eastAsia" w:ascii="仿宋" w:hAnsi="仿宋" w:eastAsia="仿宋" w:cs="仿宋"/>
                <w:kern w:val="0"/>
                <w:sz w:val="28"/>
                <w:szCs w:val="28"/>
                <w:lang w:val="en-US" w:eastAsia="zh-CN" w:bidi="ar"/>
              </w:rPr>
              <w:t>学科（专业）</w:t>
            </w:r>
          </w:p>
        </w:tc>
        <w:tc>
          <w:tcPr>
            <w:tcW w:w="1213"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center"/>
            </w:pPr>
            <w:r>
              <w:rPr>
                <w:rStyle w:val="3"/>
                <w:rFonts w:hint="eastAsia" w:ascii="仿宋" w:hAnsi="仿宋" w:eastAsia="仿宋" w:cs="仿宋"/>
                <w:kern w:val="0"/>
                <w:sz w:val="28"/>
                <w:szCs w:val="28"/>
                <w:lang w:val="en-US" w:eastAsia="zh-CN" w:bidi="ar"/>
              </w:rPr>
              <w:t>人数</w:t>
            </w:r>
          </w:p>
        </w:tc>
        <w:tc>
          <w:tcPr>
            <w:tcW w:w="4641"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center"/>
            </w:pPr>
            <w:r>
              <w:rPr>
                <w:rStyle w:val="3"/>
                <w:rFonts w:hint="eastAsia" w:ascii="仿宋" w:hAnsi="仿宋" w:eastAsia="仿宋" w:cs="仿宋"/>
                <w:kern w:val="0"/>
                <w:sz w:val="28"/>
                <w:szCs w:val="28"/>
                <w:lang w:val="en-US" w:eastAsia="zh-CN" w:bidi="ar"/>
              </w:rPr>
              <w:t>专业要求</w:t>
            </w:r>
          </w:p>
        </w:tc>
        <w:tc>
          <w:tcPr>
            <w:tcW w:w="1841" w:type="dxa"/>
            <w:tcBorders>
              <w:top w:val="single" w:color="000000" w:sz="6" w:space="0"/>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center"/>
            </w:pPr>
            <w:r>
              <w:rPr>
                <w:rStyle w:val="3"/>
                <w:rFonts w:hint="eastAsia" w:ascii="仿宋" w:hAnsi="仿宋" w:eastAsia="仿宋" w:cs="仿宋"/>
                <w:kern w:val="0"/>
                <w:sz w:val="28"/>
                <w:szCs w:val="28"/>
                <w:lang w:val="en-US" w:eastAsia="zh-CN" w:bidi="ar"/>
              </w:rPr>
              <w:t>报名地点</w:t>
            </w:r>
          </w:p>
        </w:tc>
      </w:tr>
      <w:tr>
        <w:tblPrEx>
          <w:tblLayout w:type="fixed"/>
          <w:tblCellMar>
            <w:top w:w="0" w:type="dxa"/>
            <w:left w:w="0" w:type="dxa"/>
            <w:bottom w:w="0" w:type="dxa"/>
            <w:right w:w="0" w:type="dxa"/>
          </w:tblCellMar>
        </w:tblPrEx>
        <w:trPr>
          <w:trHeight w:val="480" w:hRule="atLeast"/>
          <w:jc w:val="center"/>
        </w:trPr>
        <w:tc>
          <w:tcPr>
            <w:tcW w:w="1305" w:type="dxa"/>
            <w:vMerge w:val="restart"/>
            <w:tcBorders>
              <w:top w:val="nil"/>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center"/>
            </w:pPr>
            <w:r>
              <w:rPr>
                <w:rFonts w:hint="eastAsia" w:ascii="仿宋" w:hAnsi="仿宋" w:eastAsia="仿宋" w:cs="仿宋"/>
                <w:kern w:val="0"/>
                <w:sz w:val="28"/>
                <w:szCs w:val="28"/>
                <w:lang w:val="en-US" w:eastAsia="zh-CN" w:bidi="ar"/>
              </w:rPr>
              <w:t>绍兴市职业教育中心</w:t>
            </w:r>
          </w:p>
        </w:tc>
        <w:tc>
          <w:tcPr>
            <w:tcW w:w="1662"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center"/>
            </w:pPr>
            <w:r>
              <w:rPr>
                <w:rFonts w:hint="eastAsia" w:ascii="仿宋" w:hAnsi="仿宋" w:eastAsia="仿宋" w:cs="仿宋"/>
                <w:color w:val="000000"/>
                <w:kern w:val="0"/>
                <w:sz w:val="28"/>
                <w:szCs w:val="28"/>
                <w:lang w:val="en-US" w:eastAsia="zh-CN" w:bidi="ar"/>
              </w:rPr>
              <w:t>烹饪</w:t>
            </w:r>
          </w:p>
        </w:tc>
        <w:tc>
          <w:tcPr>
            <w:tcW w:w="1213"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center"/>
            </w:pPr>
            <w:r>
              <w:rPr>
                <w:rFonts w:hint="eastAsia" w:ascii="仿宋" w:hAnsi="仿宋" w:eastAsia="仿宋" w:cs="仿宋"/>
                <w:color w:val="000000"/>
                <w:kern w:val="0"/>
                <w:sz w:val="28"/>
                <w:szCs w:val="28"/>
                <w:lang w:val="en-US" w:eastAsia="zh-CN" w:bidi="ar"/>
              </w:rPr>
              <w:t>1（男性）</w:t>
            </w:r>
          </w:p>
        </w:tc>
        <w:tc>
          <w:tcPr>
            <w:tcW w:w="4641"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left"/>
            </w:pPr>
            <w:bookmarkStart w:id="0" w:name="RANGE!D16"/>
            <w:r>
              <w:rPr>
                <w:rFonts w:hint="eastAsia" w:ascii="仿宋" w:hAnsi="仿宋" w:eastAsia="仿宋" w:cs="仿宋"/>
                <w:color w:val="000000"/>
                <w:kern w:val="0"/>
                <w:sz w:val="28"/>
                <w:szCs w:val="28"/>
                <w:u w:val="none"/>
                <w:lang w:val="en-US" w:eastAsia="zh-CN" w:bidi="ar"/>
              </w:rPr>
              <w:t>烹饪与营养教育、烹饪工艺与营养、烹饪工艺</w:t>
            </w:r>
            <w:bookmarkEnd w:id="0"/>
          </w:p>
        </w:tc>
        <w:tc>
          <w:tcPr>
            <w:tcW w:w="1841" w:type="dxa"/>
            <w:vMerge w:val="restart"/>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center"/>
            </w:pPr>
            <w:r>
              <w:rPr>
                <w:rFonts w:hint="eastAsia" w:ascii="仿宋" w:hAnsi="仿宋" w:eastAsia="仿宋" w:cs="仿宋"/>
                <w:kern w:val="0"/>
                <w:sz w:val="28"/>
                <w:szCs w:val="28"/>
                <w:lang w:val="en-US" w:eastAsia="zh-CN" w:bidi="ar"/>
              </w:rPr>
              <w:t>绍兴市职业教育中心</w:t>
            </w:r>
          </w:p>
        </w:tc>
      </w:tr>
      <w:tr>
        <w:tblPrEx>
          <w:tblLayout w:type="fixed"/>
          <w:tblCellMar>
            <w:top w:w="0" w:type="dxa"/>
            <w:left w:w="0" w:type="dxa"/>
            <w:bottom w:w="0" w:type="dxa"/>
            <w:right w:w="0" w:type="dxa"/>
          </w:tblCellMar>
        </w:tblPrEx>
        <w:trPr>
          <w:trHeight w:val="480" w:hRule="atLeast"/>
          <w:jc w:val="center"/>
        </w:trPr>
        <w:tc>
          <w:tcPr>
            <w:tcW w:w="1305" w:type="dxa"/>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18"/>
                <w:szCs w:val="18"/>
              </w:rPr>
            </w:pPr>
          </w:p>
        </w:tc>
        <w:tc>
          <w:tcPr>
            <w:tcW w:w="1662"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center"/>
            </w:pPr>
            <w:r>
              <w:rPr>
                <w:rFonts w:hint="eastAsia" w:ascii="仿宋" w:hAnsi="仿宋" w:eastAsia="仿宋" w:cs="仿宋"/>
                <w:color w:val="000000"/>
                <w:kern w:val="0"/>
                <w:sz w:val="28"/>
                <w:szCs w:val="28"/>
                <w:lang w:val="en-US" w:eastAsia="zh-CN" w:bidi="ar"/>
              </w:rPr>
              <w:t>电子商务</w:t>
            </w:r>
          </w:p>
        </w:tc>
        <w:tc>
          <w:tcPr>
            <w:tcW w:w="1213"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center"/>
            </w:pPr>
            <w:r>
              <w:rPr>
                <w:rFonts w:hint="eastAsia" w:ascii="仿宋" w:hAnsi="仿宋" w:eastAsia="仿宋" w:cs="仿宋"/>
                <w:color w:val="000000"/>
                <w:kern w:val="0"/>
                <w:sz w:val="28"/>
                <w:szCs w:val="28"/>
                <w:lang w:val="en-US" w:eastAsia="zh-CN" w:bidi="ar"/>
              </w:rPr>
              <w:t>1</w:t>
            </w:r>
          </w:p>
        </w:tc>
        <w:tc>
          <w:tcPr>
            <w:tcW w:w="4641" w:type="dxa"/>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1" w:after="0" w:afterAutospacing="1" w:line="390" w:lineRule="atLeast"/>
              <w:ind w:left="0" w:right="0"/>
              <w:jc w:val="left"/>
            </w:pPr>
            <w:r>
              <w:rPr>
                <w:rFonts w:hint="eastAsia" w:ascii="仿宋" w:hAnsi="仿宋" w:eastAsia="仿宋" w:cs="仿宋"/>
                <w:color w:val="000000"/>
                <w:kern w:val="0"/>
                <w:sz w:val="28"/>
                <w:szCs w:val="28"/>
                <w:lang w:val="en-US" w:eastAsia="zh-CN" w:bidi="ar"/>
              </w:rPr>
              <w:t>电子商务、电子商务及法律</w:t>
            </w:r>
          </w:p>
        </w:tc>
        <w:tc>
          <w:tcPr>
            <w:tcW w:w="1841" w:type="dxa"/>
            <w:vMerge w:val="continue"/>
            <w:tcBorders>
              <w:top w:val="nil"/>
              <w:left w:val="nil"/>
              <w:bottom w:val="single" w:color="000000" w:sz="6" w:space="0"/>
              <w:right w:val="single" w:color="000000" w:sz="6" w:space="0"/>
            </w:tcBorders>
            <w:shd w:val="clear"/>
            <w:tcMar>
              <w:left w:w="105" w:type="dxa"/>
              <w:right w:w="105" w:type="dxa"/>
            </w:tcMar>
            <w:vAlign w:val="center"/>
          </w:tcPr>
          <w:p>
            <w:pPr>
              <w:rPr>
                <w:rFonts w:hint="eastAsia" w:ascii="微软雅黑" w:hAnsi="微软雅黑" w:eastAsia="微软雅黑" w:cs="微软雅黑"/>
                <w:sz w:val="18"/>
                <w:szCs w:val="18"/>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A56FB5"/>
    <w:rsid w:val="2FA56FB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character" w:styleId="3">
    <w:name w:val="Strong"/>
    <w:basedOn w:val="2"/>
    <w:qFormat/>
    <w:uiPriority w:val="0"/>
    <w:rPr>
      <w:b/>
    </w:rPr>
  </w:style>
  <w:style w:type="character" w:styleId="4">
    <w:name w:val="FollowedHyperlink"/>
    <w:basedOn w:val="2"/>
    <w:uiPriority w:val="0"/>
    <w:rPr>
      <w:color w:val="333333"/>
      <w:u w:val="none"/>
    </w:rPr>
  </w:style>
  <w:style w:type="character" w:styleId="5">
    <w:name w:val="Hyperlink"/>
    <w:basedOn w:val="2"/>
    <w:uiPriority w:val="0"/>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2017-01-26T12:08:00Z</dcterms:created>
  <dc:creator>Administrator</dc:creator>
  <cp:lastModifiedBy>Administrator</cp:lastModifiedBy>
  <dcterms:modified xsi:type="dcterms:W3CDTF">2017-01-26T12:08:35Z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