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2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418"/>
        <w:gridCol w:w="850"/>
        <w:gridCol w:w="800"/>
        <w:gridCol w:w="1052"/>
        <w:gridCol w:w="900"/>
        <w:gridCol w:w="1084"/>
        <w:gridCol w:w="3920"/>
        <w:gridCol w:w="1042"/>
        <w:gridCol w:w="11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3921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hint="eastAsia" w:ascii="黑体" w:hAnsi="Times New Roman" w:eastAsia="黑体"/>
                <w:sz w:val="32"/>
                <w:szCs w:val="32"/>
              </w:rPr>
            </w:pPr>
            <w:r>
              <w:rPr>
                <w:rFonts w:hint="eastAsia" w:ascii="Times New Roman" w:hAnsi="Times New Roman"/>
                <w:bCs/>
                <w:sz w:val="32"/>
                <w:szCs w:val="32"/>
              </w:rPr>
              <w:t>附件1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36"/>
                <w:szCs w:val="36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 w:ascii="仿宋_GB2312" w:hAnsi="仿宋" w:eastAsia="仿宋_GB2312"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44"/>
                <w:szCs w:val="44"/>
              </w:rPr>
              <w:t>大鹏新区葵涌中心幼儿园公开招聘招聘临聘人员岗位表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48"/>
                <w:szCs w:val="4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拟聘名额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最高年龄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最低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与岗位相关其他条件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户籍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带班教师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35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大专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不限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学前教育专业</w:t>
            </w:r>
          </w:p>
        </w:tc>
        <w:tc>
          <w:tcPr>
            <w:tcW w:w="3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bCs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全日制普通高等院校毕业；具有教师资格证书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市内外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modern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Microsoft Sans Serif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PMingLiU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Microsoft Sans Serif">
    <w:panose1 w:val="020B0604020202020204"/>
    <w:charset w:val="01"/>
    <w:family w:val="swiss"/>
    <w:pitch w:val="default"/>
    <w:sig w:usb0="61007BDF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001010101"/>
    <w:charset w:val="7A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941BF3"/>
    <w:rsid w:val="54F527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2016-09-13T01:26:02Z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