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98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525"/>
        <w:gridCol w:w="422"/>
        <w:gridCol w:w="615"/>
        <w:gridCol w:w="441"/>
        <w:gridCol w:w="555"/>
        <w:gridCol w:w="1065"/>
        <w:gridCol w:w="540"/>
        <w:gridCol w:w="883"/>
        <w:gridCol w:w="1080"/>
        <w:gridCol w:w="285"/>
        <w:gridCol w:w="513"/>
        <w:gridCol w:w="660"/>
        <w:gridCol w:w="105"/>
        <w:gridCol w:w="743"/>
        <w:gridCol w:w="8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10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仿宋_GB2312" w:eastAsia="仿宋_GB2312" w:cs="仿宋_GB2312"/>
                <w:b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人才需求</w:t>
            </w:r>
            <w:bookmarkEnd w:id="0"/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（高中）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94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需求岗位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需求专业</w:t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（职称）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数量</w:t>
            </w:r>
          </w:p>
        </w:tc>
        <w:tc>
          <w:tcPr>
            <w:tcW w:w="8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工作履历</w:t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需求描述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提供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待遇</w:t>
            </w:r>
          </w:p>
        </w:tc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地点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方式</w:t>
            </w:r>
          </w:p>
        </w:tc>
        <w:tc>
          <w:tcPr>
            <w:tcW w:w="8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62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硕士研究生（本科必须是二本及二本以上院校毕业）；部属六大师范院校毕业生；985院校毕业生。以上毕业生均要求具有教师资格证、毕业证和学位证书，英语专业的毕业生还需具有专业四级或以上证书。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9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按贵州省工资标准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六盘水市第一中学</w:t>
            </w: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足球方向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财会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文秘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图书管理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校医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0" w:right="0" w:firstLine="1280"/>
        <w:jc w:val="both"/>
        <w:rPr>
          <w:rFonts w:hint="default" w:asci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0" w:right="0" w:firstLine="1280"/>
        <w:jc w:val="both"/>
        <w:rPr>
          <w:rFonts w:hint="default" w:asci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0" w:right="0" w:firstLine="1280"/>
        <w:jc w:val="both"/>
        <w:rPr>
          <w:rFonts w:hint="default" w:asci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0" w:right="0" w:firstLine="1280"/>
        <w:jc w:val="both"/>
        <w:rPr>
          <w:rFonts w:hint="default" w:asci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80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947"/>
        <w:gridCol w:w="1056"/>
        <w:gridCol w:w="1620"/>
        <w:gridCol w:w="540"/>
        <w:gridCol w:w="883"/>
        <w:gridCol w:w="1080"/>
        <w:gridCol w:w="798"/>
        <w:gridCol w:w="660"/>
        <w:gridCol w:w="847"/>
        <w:gridCol w:w="8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9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人才需求（初中）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9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需求岗位</w:t>
            </w:r>
          </w:p>
        </w:tc>
        <w:tc>
          <w:tcPr>
            <w:tcW w:w="10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需求专业</w:t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（职称）</w:t>
            </w:r>
          </w:p>
        </w:tc>
        <w:tc>
          <w:tcPr>
            <w:tcW w:w="1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数量</w:t>
            </w:r>
          </w:p>
        </w:tc>
        <w:tc>
          <w:tcPr>
            <w:tcW w:w="8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工作履历</w:t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需求描述</w:t>
            </w:r>
          </w:p>
        </w:tc>
        <w:tc>
          <w:tcPr>
            <w:tcW w:w="7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提供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待遇</w:t>
            </w:r>
          </w:p>
        </w:tc>
        <w:tc>
          <w:tcPr>
            <w:tcW w:w="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地点</w:t>
            </w:r>
          </w:p>
        </w:tc>
        <w:tc>
          <w:tcPr>
            <w:tcW w:w="8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方式</w:t>
            </w:r>
          </w:p>
        </w:tc>
        <w:tc>
          <w:tcPr>
            <w:tcW w:w="8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硕士研究生（本科必须是二本及二本以上师范院校毕业）；部属六大师范院校毕业生；985院校毕业生。以上毕业生均要求具有毕业证和学位证书，英语专业的毕业生还需具有专业四级或以上证书，同时具有教师资格证。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98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按贵州省工资标准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六盘水市第一中学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体操1（女），足球2人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8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全职</w:t>
            </w:r>
          </w:p>
        </w:tc>
        <w:tc>
          <w:tcPr>
            <w:tcW w:w="84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仿宋_GB2312" w:eastAsia="仿宋_GB2312" w:cs="仿宋_GB2312"/>
                <w:b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0" w:right="0" w:hanging="730"/>
        <w:jc w:val="both"/>
        <w:rPr>
          <w:rFonts w:hint="default" w:asci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615A2"/>
    <w:rsid w:val="592615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2015-11-11T02:02:00Z</dcterms:created>
  <dc:creator>User</dc:creator>
  <cp:lastModifiedBy>User</cp:lastModifiedBy>
  <dcterms:modified xsi:type="dcterms:W3CDTF">2015-11-11T02:03:04Z</dcterms:modified>
  <dc:title>人才需求（高中）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