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660" w:type="dxa"/>
        <w:tblInd w:w="0" w:type="dxa"/>
        <w:tblBorders>
          <w:top w:val="none" w:color="auto" w:sz="0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483"/>
        <w:gridCol w:w="1368"/>
        <w:gridCol w:w="115"/>
        <w:gridCol w:w="1073"/>
        <w:gridCol w:w="712"/>
        <w:gridCol w:w="953"/>
        <w:gridCol w:w="431"/>
        <w:gridCol w:w="393"/>
        <w:gridCol w:w="711"/>
        <w:gridCol w:w="6575"/>
        <w:gridCol w:w="1846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46" w:hRule="atLeast"/>
        </w:trPr>
        <w:tc>
          <w:tcPr>
            <w:tcW w:w="14660" w:type="dxa"/>
            <w:gridSpan w:val="11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伊犁师范学院201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年面向社会公开招聘专任教师需求计划表</w:t>
            </w:r>
          </w:p>
          <w:p>
            <w:pPr>
              <w:widowControl/>
              <w:jc w:val="both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 xml:space="preserve"> 填报单位：伊犁师范学院 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招聘形式：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 xml:space="preserve"> 公开招聘              填报日期：2017年5月24日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62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83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073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需求岗位名称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需岗位求数量</w:t>
            </w:r>
          </w:p>
        </w:tc>
        <w:tc>
          <w:tcPr>
            <w:tcW w:w="953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岗位代码</w:t>
            </w:r>
          </w:p>
        </w:tc>
        <w:tc>
          <w:tcPr>
            <w:tcW w:w="9956" w:type="dxa"/>
            <w:gridSpan w:val="5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7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73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3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93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1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族别</w:t>
            </w: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66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483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物理科学与技术分院</w:t>
            </w:r>
          </w:p>
        </w:tc>
        <w:tc>
          <w:tcPr>
            <w:tcW w:w="1073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  1</w:t>
            </w:r>
          </w:p>
        </w:tc>
        <w:tc>
          <w:tcPr>
            <w:tcW w:w="953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201701</w:t>
            </w:r>
          </w:p>
        </w:tc>
        <w:tc>
          <w:tcPr>
            <w:tcW w:w="431" w:type="dxa"/>
            <w:vMerge w:val="restart"/>
            <w:tcBorders>
              <w:top w:val="nil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35岁以下博士45岁以下</w:t>
            </w:r>
          </w:p>
        </w:tc>
        <w:tc>
          <w:tcPr>
            <w:tcW w:w="393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硕士及以上学历</w:t>
            </w:r>
          </w:p>
        </w:tc>
        <w:tc>
          <w:tcPr>
            <w:tcW w:w="711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课程与教学论（物理）040102</w:t>
            </w:r>
          </w:p>
        </w:tc>
        <w:tc>
          <w:tcPr>
            <w:tcW w:w="1846" w:type="dxa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560" w:hRule="atLeast"/>
        </w:trPr>
        <w:tc>
          <w:tcPr>
            <w:tcW w:w="483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both"/>
            </w:pPr>
          </w:p>
        </w:tc>
        <w:tc>
          <w:tcPr>
            <w:tcW w:w="1483" w:type="dxa"/>
            <w:gridSpan w:val="2"/>
            <w:vMerge w:val="continue"/>
            <w:vAlign w:val="center"/>
          </w:tcPr>
          <w:p>
            <w:pPr>
              <w:widowControl/>
              <w:jc w:val="both"/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widowControl/>
              <w:jc w:val="both"/>
            </w:pP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  1</w:t>
            </w:r>
          </w:p>
        </w:tc>
        <w:tc>
          <w:tcPr>
            <w:tcW w:w="95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201702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75" w:type="dxa"/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建筑与土木工程（085213）、建筑工程、建筑技术科学（081304）、桥梁与隧道工程（081406）、防风减灾工程（081405）、供热供燃气通风机空调工程（081404）、结构工程（081402）、工程力学(077204)、市政工程（081403）、水工建筑、水工结构工程（081503）、水利水电工程（081504）</w:t>
            </w:r>
          </w:p>
        </w:tc>
        <w:tc>
          <w:tcPr>
            <w:tcW w:w="1846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560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483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人文分院</w:t>
            </w:r>
          </w:p>
        </w:tc>
        <w:tc>
          <w:tcPr>
            <w:tcW w:w="1073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201703</w:t>
            </w:r>
          </w:p>
        </w:tc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以下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6个专业所属的传媒技术类或数字媒体技术类专业[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新闻传播学（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0503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）、戏剧与影视学（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1303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）、广播电视（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13105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）、艺术设计（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135108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）、电影（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135104）、新闻与传播（0552）]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媒体技术方向、熟悉影视、动画等制作技术、能熟练操作各类相关专业软件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1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73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201704</w:t>
            </w:r>
          </w:p>
        </w:tc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中国现当代文学（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050106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56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483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1073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953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201705</w:t>
            </w:r>
          </w:p>
        </w:tc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课程与教学论（思想政治教育）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040102、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马克思主义理论(0305)一级学科所属二级学科（马克思主义中国化研究(030503)、思想政治教育(030505)、马克思主义基本原理(030501)、国外马克思主义研究(030504)、马克思主义发展史（030502）、中国近现代史基本问题研究(030506)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4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368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艺术分院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201706</w:t>
            </w:r>
          </w:p>
        </w:tc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restart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美术学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(1304)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62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电子与信息工程分院</w:t>
            </w:r>
          </w:p>
        </w:tc>
        <w:tc>
          <w:tcPr>
            <w:tcW w:w="1188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201707</w:t>
            </w:r>
          </w:p>
        </w:tc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电气工程（0808）一级学科下属的二级学科专业均可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或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动力工程及工程热物理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0807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）一级学科所属的与电气工程相关的专业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4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6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201708</w:t>
            </w:r>
          </w:p>
        </w:tc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计算机应用技术（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077503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2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教育科学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院</w:t>
            </w:r>
          </w:p>
        </w:tc>
        <w:tc>
          <w:tcPr>
            <w:tcW w:w="1188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201709</w:t>
            </w:r>
          </w:p>
        </w:tc>
        <w:tc>
          <w:tcPr>
            <w:tcW w:w="43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课程与教学论（040102）、教育史（040103）、比较教育学（040104）、高等教育学（040106）、职业技术教育学（040108）、特殊教育学（040109）、教育经济与管理(047101)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学前教育学（040105）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教育技术学（040110）、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教育法学（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040111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教育学原理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040101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46" w:type="dxa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42" w:hRule="atLeast"/>
        </w:trPr>
        <w:tc>
          <w:tcPr>
            <w:tcW w:w="483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5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431" w:type="dxa"/>
            <w:vMerge w:val="restart"/>
            <w:tcBorders>
              <w:top w:val="nil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35岁以下博士45岁以下</w:t>
            </w:r>
          </w:p>
        </w:tc>
        <w:tc>
          <w:tcPr>
            <w:tcW w:w="393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硕士及以上学历</w:t>
            </w:r>
          </w:p>
        </w:tc>
        <w:tc>
          <w:tcPr>
            <w:tcW w:w="7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7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846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0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368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201710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基础心理学(040201)、发展与教育心理学(040202)、应用心理学(040203)</w:t>
            </w:r>
          </w:p>
        </w:tc>
        <w:tc>
          <w:tcPr>
            <w:tcW w:w="184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9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数学与统计分院</w:t>
            </w:r>
          </w:p>
        </w:tc>
        <w:tc>
          <w:tcPr>
            <w:tcW w:w="1188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953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201711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数学(0701)一级学科所属的二级学科专业均可</w:t>
            </w:r>
          </w:p>
        </w:tc>
        <w:tc>
          <w:tcPr>
            <w:tcW w:w="1846" w:type="dxa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70" w:hRule="atLeast"/>
        </w:trPr>
        <w:tc>
          <w:tcPr>
            <w:tcW w:w="483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201712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5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课程与教学论（数学）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040102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、学科教学数学（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045104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46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1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法学分院</w:t>
            </w:r>
          </w:p>
        </w:tc>
        <w:tc>
          <w:tcPr>
            <w:tcW w:w="1188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tabs>
                <w:tab w:val="left" w:pos="398"/>
              </w:tabs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  1</w:t>
            </w:r>
          </w:p>
        </w:tc>
        <w:tc>
          <w:tcPr>
            <w:tcW w:w="953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201713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理论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经济学(020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)下设的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个二级学科专业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；应用经济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下设的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10个二级学科</w:t>
            </w:r>
          </w:p>
        </w:tc>
        <w:tc>
          <w:tcPr>
            <w:tcW w:w="1846" w:type="dxa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55" w:hRule="atLeast"/>
        </w:trPr>
        <w:tc>
          <w:tcPr>
            <w:tcW w:w="483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88" w:type="dxa"/>
            <w:gridSpan w:val="2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953" w:type="dxa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201714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39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657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工商管理学下设的的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会计学(120201)、企业管理(120202)</w:t>
            </w:r>
          </w:p>
        </w:tc>
        <w:tc>
          <w:tcPr>
            <w:tcW w:w="1846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62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36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中国语言分院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5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201715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中国少数民族语言文学（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050107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）、语言学及应用语言学（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050102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）、中国现当代文学（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050106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精通维吾尔语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94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368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体育学院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专业技术岗位</w:t>
            </w:r>
          </w:p>
        </w:tc>
        <w:tc>
          <w:tcPr>
            <w:tcW w:w="712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53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201716</w:t>
            </w:r>
          </w:p>
        </w:tc>
        <w:tc>
          <w:tcPr>
            <w:tcW w:w="431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9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575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体育教育训练学（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040303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）、体育教学（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045201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）、运动训练（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045202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4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701" w:right="1440" w:bottom="1701" w:left="9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1176C"/>
    <w:rsid w:val="0C246C74"/>
    <w:rsid w:val="0D2B4773"/>
    <w:rsid w:val="13FC3FDB"/>
    <w:rsid w:val="170C174E"/>
    <w:rsid w:val="297B254B"/>
    <w:rsid w:val="2B9F04D8"/>
    <w:rsid w:val="308533EE"/>
    <w:rsid w:val="32B34E63"/>
    <w:rsid w:val="37B63294"/>
    <w:rsid w:val="46B8115E"/>
    <w:rsid w:val="48D55CC2"/>
    <w:rsid w:val="4BFE29D3"/>
    <w:rsid w:val="55807C35"/>
    <w:rsid w:val="574C7A41"/>
    <w:rsid w:val="58431702"/>
    <w:rsid w:val="6A676E77"/>
    <w:rsid w:val="6AE0752B"/>
    <w:rsid w:val="6D8068AF"/>
    <w:rsid w:val="75C530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lily</dc:creator>
  <cp:lastModifiedBy>Administrator</cp:lastModifiedBy>
  <cp:lastPrinted>2017-05-24T08:23:00Z</cp:lastPrinted>
  <dcterms:modified xsi:type="dcterms:W3CDTF">2017-05-25T08:35:54Z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