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华北水利水电大学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2016年公开招聘工作人员方案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根据《河南省事业单位公开招聘工作规程》（豫人社〔2015〕55号）规定，我校拟面向社会招聘博士毕业生150名。结合我校实际，制定本公开招聘方案。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一、学校简介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华北水利水电大学是水利部与河南省共建、以河南省管理为主的高校，是河南省重点支持建设的骨干高校。学校建有花园和龙子湖两个校区，是国家首批硕士学位授予单位，2013年获得博士学位授予权。学校入选中西部高校基础能力建设工程，是教育部第二批“卓越工程师教育培养计划”高校。2016年成功入选“金砖国家网络大学”中方成员高校。学校以水利电力为特色、工科为主干，理、工、管、农、经、文、法、艺等多学科协调发展，现有 全日制普通本专科生、研究生29550人，64个全日制本科专业，13个省级一级重点学科，1个省级二级重点学科，3个博士学位授权一级学科，13个硕士学位授权一级学科，58个硕士学位授权二级学科；7个专业学位类别，15个硕士专业学位授权点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二、公开招聘工作组织领导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由王清义书记、刘文锴校长为组长，苏喜军副校长为副组长，各用人单位联系校领导为责任领导、行政一把手为直接责任人，人事、纪检监察部门和各用人单位组成招聘工作领导小组，领导小组下设办公室，办公室设在人事处。人事处具体负责招聘的组织、协调工作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三、招聘岗位、专业及人数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详见附件《华北水利水电大学2016年公开招聘工作人员一览表》。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四、招聘条件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（一）应聘人员必须具备的基本条件：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1.具有中华人民共和国国籍；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2.遵守宪法和法律；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3.具有良好的品行；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4.具有正常履行职责的身体条件；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5.2017年1月份之前获博士学位的普通高校博士毕业生，有特殊要求的岗位除外；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6.岗位所需的专业和其他条件（详见附件《华北水利水电大学2016年公开招聘工作人员一览表》）。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（二）有下列情形之一的不得报名应聘：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1、曾因犯罪受过刑事处罚的人员；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2、尚未解除党纪、政纪处分或正在接受纪律审查的人员；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3、涉嫌违法犯罪正在接受司法调查尚未做出结论的人员；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4、曾在招聘考试中被认定有舞弊等严重违反招聘纪律行为的人员；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5、其他不符合招聘单位有关要求的人员。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五、招聘工作程序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（一）公布招聘信息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本次招聘方案已经省人力资源和社会保障厅审核备案，同时发布在河南省人力资源和社会保障厅（网址http://www.ha.hrss.gov.cn）、河南省教育厅（网址http://www.haedu.gov.cn）和我校网站人才招聘专栏（网址：http://www5.ncwu.edu.cn/renshi/channels/1117.html）发布时间为2016年8月23日至2016年8月31日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（二）报名和资格审查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名采用网上报名方式，请登录http://zhaopin.haedu.cn/default.aspx?sid=8，进入“华北水利水电大学教师招聘报名系统”进行报名，报名时间为2016年8月25日至2016年8月31日，每人限报我校1个岗位，请应聘者慎重选报。报名成功后务必牢记登陆密码，应聘者可凭此密码登陆招聘系统查询个人相关信息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重要提示：招聘工作中具体事宜，请应聘人员随时关注我校网站人才招聘专栏（若本人不及时阅读相关信息，造成后果，责任自负）。按学校要求携带本人身份证、学历、学位证书原件等相关材料（尚未取得博士双证的报考人员应携带毕业生就业推荐表，在职应聘人员还应出具单位同意报考证明）参加招聘。报名和资格审查工作由我校具体用人单位和人事处负责。资格审查贯穿招聘全过程，一旦查实应聘人员资格不符，随时取消应聘资格。应聘人员若需咨询，请直接与学校人事处联系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联系人：王伟  马勇亮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联系电话：0371-69127260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（三）面试（试讲）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面试（试讲）在省人社厅、省教育厅指导下，由我校具体组织实施。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面试（试讲）满分100分。资格审查通过人员参加面试。面试内容为本专业领域的基础理论、基本知识和基本技能，面试方式采取个人面试、试讲等方式进行，主要考察应聘人员的专业技术水平、语言表达能力、分析判断能力等方面的综合素质。面试环节将全程录像。面试结束后，现场公布面试成绩，并于当天在学校网站人才招聘专栏公布成绩及排名。面试成绩低于60分者，将不予聘用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（四）体检和考察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体检工作由我校组织实施，体检人员根据面试（试讲）成绩，按拟招聘岗位人数1:1比例从高分到低分确定，最后一名面试成绩相同的，进行面试加试。体检人员名单在我校网站人才招聘专栏公布。体检标准参照《河南省教师资格申请人员体格检查标准（2010年修订试行）》。如体检出现不合格者，可按报考同一招聘岗位从高分到低分的顺序依次递补。体检合格人员由我校对其思想政治表现、道德品质等进行考察。对有违纪违规记录、以及其他不符合应聘条件的人员，经核实取消应聘资格。考察不合格不再递补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（五）拟聘人员公示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体检、考察合格人员即为拟聘用人员。拟聘用人员名单要在招聘结束后上报省教育厅，经省人力资源和社会保障厅审核后，在省人力资源和社会保障厅网站上进行公示。（上报拟聘用人员公示时，需要提供拟聘用人员的学历、学位证书的原件和复印件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六、聘用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经公示无异议的人员，依据《河南省人力资源与社会保障厅省直事业单位聘用人员通知》办理相关手续，其工资待遇按河南省事业单位有关规定执行。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七、纪律与监督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学校纪检监察部门将对整个公开招聘工作进行监督检查，对举报和申诉进行调查查处。对弄虚作假，在考核过程中作弊的应聘人员，一经查实，将取消其应聘资格。对违反公开招聘纪律的工作人员，视情节轻重，给予相应处理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咨询电话：0371－69127260（学校人事处）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监督电话：0371－69691975（省教育厅人事处）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　　　　　0371－69690289（省人社厅事业处）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　　　　　0371－65790233（学校纪委、监察处）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附件：华北水利水电大学2016年公开招聘工作人员一览表 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 xml:space="preserve"> 2016年8月23日</w:t>
      </w:r>
    </w:p>
    <w:bookmarkEnd w:id="0"/>
    <w:tbl>
      <w:tblPr>
        <w:tblW w:w="8515" w:type="dxa"/>
        <w:jc w:val="center"/>
        <w:tblInd w:w="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"/>
        <w:gridCol w:w="670"/>
        <w:gridCol w:w="2275"/>
        <w:gridCol w:w="500"/>
        <w:gridCol w:w="1501"/>
        <w:gridCol w:w="2752"/>
        <w:gridCol w:w="9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3" w:hRule="atLeast"/>
          <w:jc w:val="center"/>
        </w:trPr>
        <w:tc>
          <w:tcPr>
            <w:tcW w:w="8425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1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b/>
                <w:sz w:val="40"/>
                <w:szCs w:val="40"/>
              </w:rPr>
              <w:t>华北水利水电大学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201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sz w:val="40"/>
                <w:szCs w:val="40"/>
              </w:rPr>
              <w:t>2016年公开招聘工作人员一览表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72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sz w:val="24"/>
                <w:szCs w:val="24"/>
              </w:rPr>
              <w:t>序号</w:t>
            </w:r>
          </w:p>
        </w:tc>
        <w:tc>
          <w:tcPr>
            <w:tcW w:w="2945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sz w:val="24"/>
                <w:szCs w:val="24"/>
              </w:rPr>
              <w:t>专  业</w:t>
            </w:r>
          </w:p>
        </w:tc>
        <w:tc>
          <w:tcPr>
            <w:tcW w:w="5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sz w:val="24"/>
                <w:szCs w:val="24"/>
              </w:rPr>
              <w:t>人数</w:t>
            </w:r>
          </w:p>
        </w:tc>
        <w:tc>
          <w:tcPr>
            <w:tcW w:w="15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sz w:val="24"/>
                <w:szCs w:val="24"/>
              </w:rPr>
              <w:t>学 历</w:t>
            </w:r>
          </w:p>
        </w:tc>
        <w:tc>
          <w:tcPr>
            <w:tcW w:w="27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/>
                <w:sz w:val="24"/>
                <w:szCs w:val="24"/>
              </w:rPr>
              <w:t>备注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7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94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7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管理科学与工程/水利水电建设与管理/技术经济与管理/相近专业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水利工程类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港口航道及近海方向或相近专业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水工结构方向或相近专业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6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水文学及水资源/相关专业水文水资源方向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6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水力学及河流动力学/相关专业水文水资源方向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农业水土工程/相关专业农业水土工程方向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地质资源与地质工程（地质工程、地球物理勘探等相关专业）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高级职称优先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岩土工程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高级职称优先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摄影测量与遥感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教学科研岗。高级职称优先。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6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城乡规划与水土保持（水土保持与荒漠化防治、环境科学、作物栽培学与耕作学等相关专业）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高级职称优先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大地测量学与测量工程、地质资源与地质工程、自然资源学等相关专业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实验岗。高级职称优先。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结构工程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建筑节能、建筑施工、工程管理、工程造价等相关专业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14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道路与桥梁等相关专业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交通工程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16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材料学、材料加工、材料测试、材料工程及相关专业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6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17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资源循环科学与工程、材料科学与工程及再生资源利用、固体废弃物资源利用等相关专业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18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工程力学、计算力学、固体力学等相关专业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19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能源动力类（水动、热动、核工程与核技术及相关专业）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6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电气控制类（电气工程、自动化、电子科学与技术、轨道交通信号与控制及相关专业）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0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21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机械类（机械工程、机械设计及理论、机械电子工程、机械制造及其自动化、动力机械、化工过程机械等专业）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22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交通运输类（交通运输、载运工具运用、车辆工程等专业）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23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测控技术与仪器类（测试计量技术及仪器、仪器科学与技术等专业）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24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材料类（材料加工工程、材料科学与工程、化学（胶体晶体生长）等专业）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化学工程与工艺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教学科研岗。工科，有设计经历者优先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26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有机化学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27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安全工程（火灾方向）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教学科研岗。本、硕、博均为相关工学专业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28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市政工程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29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暖通或燃气专业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6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30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仪器分析、微生物、建筑环境与设备，消防工程等专业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实验教师岗。具有仪器分析、微生物、建筑环境与设备，消防工程等专业背景，有实验室工作经验者优先。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31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环境工程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32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新能源科学与工程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33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土木工程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管理科学与工程(信息管理与信息系统、工业工程、物流管理、系统工程)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工商管理（会计学、企业管理、技术经济及管理）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36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经济学（财政学、数量经济学、金融学、产业经济学）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37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数学、统计、金融类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1、年龄在35以下（博士教授年龄可放宽至45岁）；2、数学类、统计学类研究领域包括应用数学、计算数学、概率统计、金融数学、应用统计（含经济学或管理科学与工程方向）；3、省级重点学科带头人与有海外留学经历者优先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7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38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物理类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教学科研岗。1、年龄在35以下（博士教授年龄可放宽至45岁）；2、物理类研究领域包括凝聚态物理、原子分子物理、光电子（光电子方向的博士优先）；3、省级重点学科带头人与有海外留学经历者优先。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39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建筑学、城乡规划学、风景园林学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40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环境设计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41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美术学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42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电子科学与技术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43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通信工程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44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计算机科学与技术及相关专业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软件工程及相关专业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46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英语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47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俄语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0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48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公共管理类（社会保障、行政管理、社会工作、社会学、劳动经济学、土地资源管理、教育行政管理、电子政务、保险学等）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49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法学类 （环境资源法、知识产权法、民商法、诉讼法、国际法及其它专业优秀者）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50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经济学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51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俄语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俄语口语水平佳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52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中国历史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0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53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马克思主义理论（专业方向：马克思主义中国化、思想政治教育、马克思主义发展史、马克思主义基本原理、国外马克思主义）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54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中国哲学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55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体育学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56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心理学相关专业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教师岗。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57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地质资源与地质工程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科研教学岗。有SCI论文优先。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58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水利工程或岩土工程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科研教学岗。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有SCI论文优先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59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计算机、自动化、结构工程等相关专业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60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水文水资源相关专业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教学科研岗。本科为水文水资源相关专业，具有SCI论文发表经历者优先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61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环境工程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62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新能源科学与工程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科研岗。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63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水工结构，水资源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编辑。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8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64</w:t>
            </w: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机械工程、机械制造及其自动化、机械电子工程、机械设计及理论、车辆工程、材料加工工程、仪器科学与技术、水利工程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普通高等教育博士研究生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指导教师和实验人员。1.具有较强的实践动手能力，能够熟练操作加工中心、激光/线切割设备、3D打印设备当中的任意一类设备； 或具备较好的计算机基础，熟悉虚拟现实软件，能够从事虚拟现实资源的开发；熟悉信息化平台的软硬件建设，能够承担网络制造系统平台维护和管理工作。2.创新意识较强，良好的团队合作精神和敬业精神；3.在市级、省级、国家级或者国际相关职业技能大赛中获奖者优先考虑。</w:t>
            </w:r>
          </w:p>
        </w:tc>
        <w:tc>
          <w:tcPr>
            <w:tcW w:w="9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B1768"/>
    <w:rsid w:val="43DB176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Emphasis"/>
    <w:basedOn w:val="4"/>
    <w:qFormat/>
    <w:uiPriority w:val="0"/>
    <w:rPr>
      <w:color w:val="5A5A5A"/>
      <w:sz w:val="18"/>
      <w:szCs w:val="18"/>
    </w:rPr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000000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character" w:customStyle="1" w:styleId="15">
    <w:name w:val="word"/>
    <w:basedOn w:val="4"/>
    <w:uiPriority w:val="0"/>
  </w:style>
  <w:style w:type="character" w:customStyle="1" w:styleId="16">
    <w:name w:val="sub"/>
    <w:basedOn w:val="4"/>
    <w:uiPriority w:val="0"/>
    <w:rPr>
      <w:bdr w:val="none" w:color="auto" w:sz="0" w:space="0"/>
    </w:rPr>
  </w:style>
  <w:style w:type="character" w:customStyle="1" w:styleId="17">
    <w:name w:val="inpu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2016-08-25T05:22:00Z</dcterms:created>
  <dc:creator>Administrator</dc:creator>
  <cp:lastModifiedBy>Administrator</cp:lastModifiedBy>
  <dcterms:modified xsi:type="dcterms:W3CDTF">2016-08-25T06:36:02Z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